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wordWrap w:val="0"/>
        <w:spacing w:line="480" w:lineRule="auto"/>
        <w:rPr>
          <w:rFonts w:hint="eastAsia" w:ascii="宋体" w:hAnsi="宋体" w:eastAsia="宋体" w:cs="宋体"/>
          <w:b/>
          <w:bCs/>
          <w:color w:val="000000"/>
          <w:kern w:val="0"/>
          <w:sz w:val="48"/>
          <w:szCs w:val="48"/>
          <w:highlight w:val="none"/>
        </w:rPr>
      </w:pPr>
    </w:p>
    <w:p>
      <w:pPr>
        <w:widowControl/>
        <w:shd w:val="clear" w:color="auto" w:fill="auto"/>
        <w:wordWrap w:val="0"/>
        <w:spacing w:line="480" w:lineRule="auto"/>
        <w:jc w:val="center"/>
        <w:rPr>
          <w:rFonts w:hint="eastAsia" w:ascii="宋体" w:hAnsi="宋体" w:eastAsia="宋体" w:cs="宋体"/>
          <w:b/>
          <w:bCs/>
          <w:color w:val="000000"/>
          <w:kern w:val="0"/>
          <w:sz w:val="48"/>
          <w:szCs w:val="48"/>
          <w:highlight w:val="none"/>
        </w:rPr>
      </w:pPr>
      <w:r>
        <w:rPr>
          <w:rFonts w:hint="eastAsia" w:ascii="宋体" w:hAnsi="宋体" w:eastAsia="宋体" w:cs="宋体"/>
          <w:b/>
          <w:bCs/>
          <w:color w:val="000000"/>
          <w:kern w:val="0"/>
          <w:sz w:val="48"/>
          <w:szCs w:val="48"/>
          <w:highlight w:val="none"/>
          <w:lang w:val="en-US" w:eastAsia="zh-CN"/>
        </w:rPr>
        <w:t>确山县</w:t>
      </w:r>
      <w:r>
        <w:rPr>
          <w:rFonts w:hint="eastAsia" w:ascii="宋体" w:hAnsi="宋体" w:eastAsia="宋体" w:cs="宋体"/>
          <w:b/>
          <w:bCs/>
          <w:color w:val="000000"/>
          <w:kern w:val="0"/>
          <w:sz w:val="48"/>
          <w:szCs w:val="48"/>
          <w:highlight w:val="none"/>
        </w:rPr>
        <w:t>政府采购</w:t>
      </w:r>
      <w:r>
        <w:rPr>
          <w:rFonts w:hint="eastAsia" w:ascii="宋体" w:hAnsi="宋体" w:eastAsia="宋体" w:cs="宋体"/>
          <w:b/>
          <w:bCs/>
          <w:color w:val="000000"/>
          <w:kern w:val="0"/>
          <w:sz w:val="48"/>
          <w:szCs w:val="48"/>
          <w:highlight w:val="none"/>
          <w:lang w:val="en-US" w:eastAsia="zh-CN"/>
        </w:rPr>
        <w:t>货物</w:t>
      </w:r>
      <w:r>
        <w:rPr>
          <w:rFonts w:hint="eastAsia" w:ascii="宋体" w:hAnsi="宋体" w:eastAsia="宋体" w:cs="宋体"/>
          <w:b/>
          <w:bCs/>
          <w:color w:val="000000"/>
          <w:kern w:val="0"/>
          <w:sz w:val="48"/>
          <w:szCs w:val="48"/>
          <w:highlight w:val="none"/>
        </w:rPr>
        <w:t>项目</w:t>
      </w:r>
    </w:p>
    <w:p>
      <w:pPr>
        <w:widowControl/>
        <w:shd w:val="clear" w:color="auto" w:fill="auto"/>
        <w:wordWrap w:val="0"/>
        <w:spacing w:line="480" w:lineRule="auto"/>
        <w:jc w:val="center"/>
        <w:rPr>
          <w:rFonts w:hint="eastAsia" w:ascii="宋体" w:hAnsi="宋体" w:eastAsia="宋体" w:cs="宋体"/>
          <w:b/>
          <w:bCs/>
          <w:color w:val="000000"/>
          <w:kern w:val="0"/>
          <w:sz w:val="48"/>
          <w:szCs w:val="48"/>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shd w:val="clear" w:color="auto" w:fill="auto"/>
        <w:bidi w:val="0"/>
        <w:rPr>
          <w:rFonts w:hint="eastAsia" w:ascii="宋体" w:hAnsi="宋体" w:eastAsia="宋体" w:cs="宋体"/>
          <w:color w:val="000000"/>
          <w:highlight w:val="none"/>
        </w:rPr>
      </w:pPr>
    </w:p>
    <w:p>
      <w:pPr>
        <w:widowControl/>
        <w:shd w:val="clear" w:color="auto" w:fill="auto"/>
        <w:wordWrap w:val="0"/>
        <w:spacing w:line="480" w:lineRule="auto"/>
        <w:jc w:val="center"/>
        <w:rPr>
          <w:rFonts w:hint="eastAsia" w:ascii="宋体" w:hAnsi="宋体" w:eastAsia="宋体" w:cs="宋体"/>
          <w:b/>
          <w:color w:val="000000"/>
          <w:kern w:val="0"/>
          <w:sz w:val="52"/>
          <w:szCs w:val="52"/>
          <w:highlight w:val="none"/>
        </w:rPr>
      </w:pPr>
      <w:r>
        <w:rPr>
          <w:rFonts w:hint="eastAsia" w:ascii="宋体" w:hAnsi="宋体" w:eastAsia="宋体" w:cs="宋体"/>
          <w:b/>
          <w:bCs/>
          <w:color w:val="000000"/>
          <w:kern w:val="0"/>
          <w:sz w:val="52"/>
          <w:szCs w:val="52"/>
          <w:highlight w:val="none"/>
        </w:rPr>
        <w:t>竞争性谈判文件</w:t>
      </w:r>
    </w:p>
    <w:p>
      <w:pPr>
        <w:widowControl/>
        <w:shd w:val="clear" w:color="auto" w:fill="auto"/>
        <w:wordWrap w:val="0"/>
        <w:spacing w:before="156" w:after="156" w:line="480" w:lineRule="auto"/>
        <w:jc w:val="both"/>
        <w:rPr>
          <w:rFonts w:hint="eastAsia" w:ascii="宋体" w:hAnsi="宋体" w:eastAsia="宋体" w:cs="宋体"/>
          <w:b/>
          <w:color w:val="000000"/>
          <w:kern w:val="0"/>
          <w:sz w:val="30"/>
          <w:szCs w:val="30"/>
          <w:highlight w:val="none"/>
        </w:rPr>
      </w:pPr>
    </w:p>
    <w:p>
      <w:pPr>
        <w:shd w:val="clear" w:color="auto" w:fill="auto"/>
        <w:bidi w:val="0"/>
        <w:rPr>
          <w:rFonts w:hint="eastAsia" w:ascii="宋体" w:hAnsi="宋体" w:eastAsia="宋体" w:cs="宋体"/>
          <w:color w:val="000000"/>
          <w:highlight w:val="none"/>
        </w:rPr>
      </w:pPr>
    </w:p>
    <w:p>
      <w:pPr>
        <w:widowControl/>
        <w:shd w:val="clear" w:color="auto" w:fill="auto"/>
        <w:wordWrap w:val="0"/>
        <w:spacing w:before="156" w:after="156" w:line="480" w:lineRule="auto"/>
        <w:jc w:val="center"/>
        <w:rPr>
          <w:rFonts w:hint="eastAsia" w:ascii="宋体" w:hAnsi="宋体" w:eastAsia="宋体" w:cs="宋体"/>
          <w:b/>
          <w:color w:val="000000"/>
          <w:kern w:val="0"/>
          <w:sz w:val="30"/>
          <w:szCs w:val="30"/>
          <w:highlight w:val="none"/>
        </w:rPr>
      </w:pPr>
    </w:p>
    <w:p>
      <w:pPr>
        <w:widowControl/>
        <w:shd w:val="clear" w:color="auto" w:fill="auto"/>
        <w:wordWrap w:val="0"/>
        <w:spacing w:line="700" w:lineRule="exact"/>
        <w:ind w:firstLine="1405" w:firstLineChars="500"/>
        <w:jc w:val="left"/>
        <w:rPr>
          <w:rFonts w:hint="eastAsia" w:ascii="宋体" w:hAnsi="宋体" w:eastAsia="宋体" w:cs="宋体"/>
          <w:b/>
          <w:bCs/>
          <w:color w:val="000000"/>
          <w:sz w:val="28"/>
          <w:szCs w:val="28"/>
          <w:highlight w:val="none"/>
        </w:rPr>
      </w:pPr>
    </w:p>
    <w:p>
      <w:pPr>
        <w:pStyle w:val="9"/>
        <w:shd w:val="clear" w:color="auto" w:fill="auto"/>
        <w:rPr>
          <w:rFonts w:hint="eastAsia" w:ascii="宋体" w:hAnsi="宋体" w:eastAsia="宋体" w:cs="宋体"/>
          <w:color w:val="000000"/>
          <w:highlight w:val="none"/>
        </w:rPr>
      </w:pPr>
    </w:p>
    <w:p>
      <w:pPr>
        <w:widowControl/>
        <w:shd w:val="clear" w:color="auto" w:fill="auto"/>
        <w:wordWrap w:val="0"/>
        <w:spacing w:line="360" w:lineRule="auto"/>
        <w:ind w:firstLine="843" w:firstLineChars="300"/>
        <w:jc w:val="left"/>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项目编号：</w:t>
      </w:r>
      <w:r>
        <w:rPr>
          <w:rFonts w:hint="eastAsia" w:ascii="宋体" w:hAnsi="宋体" w:eastAsia="宋体" w:cs="宋体"/>
          <w:b/>
          <w:bCs/>
          <w:color w:val="000000"/>
          <w:sz w:val="28"/>
          <w:szCs w:val="28"/>
          <w:highlight w:val="none"/>
          <w:lang w:eastAsia="zh-CN"/>
        </w:rPr>
        <w:t>确水务【2023】26号</w:t>
      </w:r>
    </w:p>
    <w:p>
      <w:pPr>
        <w:widowControl/>
        <w:shd w:val="clear" w:color="auto" w:fill="auto"/>
        <w:wordWrap w:val="0"/>
        <w:spacing w:line="360" w:lineRule="auto"/>
        <w:ind w:left="2243" w:leftChars="399" w:hanging="1405" w:hangingChars="500"/>
        <w:jc w:val="left"/>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项目名称：</w:t>
      </w:r>
      <w:r>
        <w:rPr>
          <w:rFonts w:hint="eastAsia" w:ascii="宋体" w:hAnsi="宋体" w:eastAsia="宋体" w:cs="宋体"/>
          <w:b/>
          <w:bCs/>
          <w:color w:val="000000"/>
          <w:sz w:val="28"/>
          <w:szCs w:val="28"/>
          <w:highlight w:val="none"/>
          <w:lang w:eastAsia="zh-CN"/>
        </w:rPr>
        <w:t>确山县水务有限公司采购确山县污水处理厂自动化控制系统升级改造项目</w:t>
      </w:r>
    </w:p>
    <w:p>
      <w:pPr>
        <w:widowControl/>
        <w:shd w:val="clear" w:color="auto" w:fill="auto"/>
        <w:wordWrap w:val="0"/>
        <w:spacing w:line="360" w:lineRule="auto"/>
        <w:ind w:firstLine="843" w:firstLineChars="300"/>
        <w:jc w:val="left"/>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采 购 人：</w:t>
      </w:r>
      <w:r>
        <w:rPr>
          <w:rFonts w:hint="eastAsia" w:ascii="宋体" w:hAnsi="宋体" w:eastAsia="宋体" w:cs="宋体"/>
          <w:b/>
          <w:bCs/>
          <w:color w:val="000000"/>
          <w:sz w:val="28"/>
          <w:szCs w:val="28"/>
          <w:highlight w:val="none"/>
          <w:lang w:eastAsia="zh-CN"/>
        </w:rPr>
        <w:t>确山县水务有限公司</w:t>
      </w:r>
    </w:p>
    <w:p>
      <w:pPr>
        <w:widowControl/>
        <w:shd w:val="clear" w:color="auto" w:fill="auto"/>
        <w:wordWrap w:val="0"/>
        <w:spacing w:line="360" w:lineRule="auto"/>
        <w:ind w:firstLine="843" w:firstLineChars="300"/>
        <w:jc w:val="left"/>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采购代理机构：</w:t>
      </w:r>
      <w:r>
        <w:rPr>
          <w:rFonts w:hint="eastAsia" w:ascii="宋体" w:hAnsi="宋体" w:eastAsia="宋体" w:cs="宋体"/>
          <w:b/>
          <w:bCs/>
          <w:color w:val="000000"/>
          <w:sz w:val="28"/>
          <w:szCs w:val="28"/>
          <w:highlight w:val="none"/>
          <w:lang w:eastAsia="zh-CN"/>
        </w:rPr>
        <w:t>丰汇国际项目管理有限公司</w:t>
      </w:r>
    </w:p>
    <w:p>
      <w:pPr>
        <w:widowControl/>
        <w:shd w:val="clear" w:color="auto" w:fill="auto"/>
        <w:wordWrap w:val="0"/>
        <w:spacing w:line="360" w:lineRule="auto"/>
        <w:ind w:firstLine="843" w:firstLineChars="300"/>
        <w:jc w:val="left"/>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日    期：202</w:t>
      </w:r>
      <w:r>
        <w:rPr>
          <w:rFonts w:hint="eastAsia" w:ascii="宋体" w:hAnsi="宋体" w:eastAsia="宋体" w:cs="宋体"/>
          <w:b/>
          <w:bCs/>
          <w:color w:val="000000"/>
          <w:sz w:val="28"/>
          <w:szCs w:val="28"/>
          <w:highlight w:val="none"/>
          <w:lang w:val="en-US" w:eastAsia="zh-CN"/>
        </w:rPr>
        <w:t>4</w:t>
      </w:r>
      <w:r>
        <w:rPr>
          <w:rFonts w:hint="eastAsia" w:ascii="宋体" w:hAnsi="宋体" w:eastAsia="宋体" w:cs="宋体"/>
          <w:b/>
          <w:bCs/>
          <w:color w:val="000000"/>
          <w:sz w:val="28"/>
          <w:szCs w:val="28"/>
          <w:highlight w:val="none"/>
        </w:rPr>
        <w:t>年</w:t>
      </w:r>
      <w:r>
        <w:rPr>
          <w:rFonts w:hint="eastAsia" w:ascii="宋体" w:hAnsi="宋体" w:cs="宋体"/>
          <w:b/>
          <w:bCs/>
          <w:color w:val="000000"/>
          <w:sz w:val="28"/>
          <w:szCs w:val="28"/>
          <w:highlight w:val="none"/>
          <w:lang w:val="en-US" w:eastAsia="zh-CN"/>
        </w:rPr>
        <w:t>3</w:t>
      </w:r>
      <w:r>
        <w:rPr>
          <w:rFonts w:hint="eastAsia" w:ascii="宋体" w:hAnsi="宋体" w:eastAsia="宋体" w:cs="宋体"/>
          <w:b/>
          <w:bCs/>
          <w:color w:val="000000"/>
          <w:sz w:val="28"/>
          <w:szCs w:val="28"/>
          <w:highlight w:val="none"/>
        </w:rPr>
        <w:t>月</w:t>
      </w: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pStyle w:val="9"/>
        <w:shd w:val="clear" w:color="auto" w:fill="auto"/>
        <w:rPr>
          <w:rFonts w:hint="eastAsia" w:ascii="宋体" w:hAnsi="宋体" w:eastAsia="宋体" w:cs="宋体"/>
          <w:highlight w:val="none"/>
          <w:lang w:val="zh-CN"/>
        </w:rPr>
      </w:pPr>
    </w:p>
    <w:p>
      <w:pPr>
        <w:shd w:val="clear" w:color="auto" w:fill="auto"/>
        <w:spacing w:line="500" w:lineRule="exact"/>
        <w:rPr>
          <w:rFonts w:hint="eastAsia" w:ascii="宋体" w:hAnsi="宋体" w:eastAsia="宋体" w:cs="宋体"/>
          <w:b/>
          <w:color w:val="000000"/>
          <w:kern w:val="0"/>
          <w:sz w:val="32"/>
          <w:szCs w:val="32"/>
          <w:highlight w:val="none"/>
          <w:lang w:val="zh-CN"/>
        </w:rPr>
        <w:sectPr>
          <w:footerReference r:id="rId3" w:type="first"/>
          <w:pgSz w:w="11906" w:h="16838"/>
          <w:pgMar w:top="1440" w:right="1800" w:bottom="1440" w:left="1800" w:header="851" w:footer="992" w:gutter="0"/>
          <w:pgNumType w:fmt="decimal" w:start="1"/>
          <w:cols w:space="720" w:num="1"/>
          <w:titlePg/>
          <w:docGrid w:type="lines" w:linePitch="312" w:charSpace="0"/>
        </w:sect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r>
        <w:rPr>
          <w:rFonts w:hint="eastAsia" w:ascii="宋体" w:hAnsi="宋体" w:eastAsia="宋体" w:cs="宋体"/>
          <w:b/>
          <w:color w:val="000000"/>
          <w:kern w:val="0"/>
          <w:sz w:val="32"/>
          <w:szCs w:val="32"/>
          <w:highlight w:val="none"/>
          <w:lang w:val="zh-CN"/>
        </w:rPr>
        <w:drawing>
          <wp:anchor distT="0" distB="0" distL="114300" distR="114300" simplePos="0" relativeHeight="251659264" behindDoc="0" locked="0" layoutInCell="1" allowOverlap="1">
            <wp:simplePos x="0" y="0"/>
            <wp:positionH relativeFrom="column">
              <wp:posOffset>22860</wp:posOffset>
            </wp:positionH>
            <wp:positionV relativeFrom="paragraph">
              <wp:posOffset>89535</wp:posOffset>
            </wp:positionV>
            <wp:extent cx="6188075" cy="7712075"/>
            <wp:effectExtent l="0" t="0" r="3175" b="3175"/>
            <wp:wrapNone/>
            <wp:docPr id="4" name="图片 4" descr="微信截图_2024030411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40304112127"/>
                    <pic:cNvPicPr>
                      <a:picLocks noChangeAspect="1"/>
                    </pic:cNvPicPr>
                  </pic:nvPicPr>
                  <pic:blipFill>
                    <a:blip r:embed="rId10"/>
                    <a:stretch>
                      <a:fillRect/>
                    </a:stretch>
                  </pic:blipFill>
                  <pic:spPr>
                    <a:xfrm>
                      <a:off x="0" y="0"/>
                      <a:ext cx="6188075" cy="7712075"/>
                    </a:xfrm>
                    <a:prstGeom prst="rect">
                      <a:avLst/>
                    </a:prstGeom>
                  </pic:spPr>
                </pic:pic>
              </a:graphicData>
            </a:graphic>
          </wp:anchor>
        </w:drawing>
      </w: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p>
    <w:p>
      <w:pPr>
        <w:shd w:val="clear" w:color="auto" w:fill="auto"/>
        <w:spacing w:line="500" w:lineRule="exact"/>
        <w:jc w:val="center"/>
        <w:rPr>
          <w:rFonts w:hint="eastAsia" w:ascii="宋体" w:hAnsi="宋体" w:eastAsia="宋体" w:cs="宋体"/>
          <w:b/>
          <w:color w:val="000000"/>
          <w:kern w:val="0"/>
          <w:sz w:val="32"/>
          <w:szCs w:val="32"/>
          <w:highlight w:val="none"/>
          <w:lang w:val="zh-CN"/>
        </w:rPr>
      </w:pPr>
      <w:r>
        <w:rPr>
          <w:rFonts w:hint="eastAsia" w:ascii="宋体" w:hAnsi="宋体" w:eastAsia="宋体" w:cs="宋体"/>
          <w:b/>
          <w:color w:val="000000"/>
          <w:kern w:val="0"/>
          <w:sz w:val="32"/>
          <w:szCs w:val="32"/>
          <w:highlight w:val="none"/>
          <w:lang w:val="zh-CN"/>
        </w:rPr>
        <w:t>目    录</w:t>
      </w:r>
    </w:p>
    <w:p>
      <w:pPr>
        <w:widowControl/>
        <w:shd w:val="clear" w:color="auto" w:fill="auto"/>
        <w:wordWrap w:val="0"/>
        <w:spacing w:before="156" w:beforeLines="50" w:line="480" w:lineRule="exact"/>
        <w:ind w:firstLine="1440" w:firstLineChars="6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第一章    竞争性谈判公告</w:t>
      </w:r>
    </w:p>
    <w:p>
      <w:pPr>
        <w:widowControl/>
        <w:shd w:val="clear" w:color="auto" w:fill="auto"/>
        <w:wordWrap w:val="0"/>
        <w:spacing w:before="156" w:beforeLines="50" w:line="480" w:lineRule="exact"/>
        <w:ind w:firstLine="1440" w:firstLineChars="6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第二章    </w:t>
      </w:r>
      <w:r>
        <w:rPr>
          <w:rFonts w:hint="eastAsia" w:ascii="宋体" w:hAnsi="宋体" w:eastAsia="宋体" w:cs="宋体"/>
          <w:color w:val="000000"/>
          <w:kern w:val="0"/>
          <w:sz w:val="24"/>
          <w:highlight w:val="none"/>
          <w:lang w:val="en-US" w:eastAsia="zh-CN"/>
        </w:rPr>
        <w:t>采购需求</w:t>
      </w:r>
    </w:p>
    <w:p>
      <w:pPr>
        <w:widowControl/>
        <w:shd w:val="clear" w:color="auto" w:fill="auto"/>
        <w:wordWrap w:val="0"/>
        <w:spacing w:before="156" w:beforeLines="50" w:line="480" w:lineRule="exact"/>
        <w:ind w:firstLine="1440" w:firstLineChars="6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第三章    供应商须知</w:t>
      </w:r>
    </w:p>
    <w:p>
      <w:pPr>
        <w:widowControl/>
        <w:shd w:val="clear" w:color="auto" w:fill="auto"/>
        <w:wordWrap w:val="0"/>
        <w:spacing w:before="156" w:beforeLines="50" w:line="480" w:lineRule="exact"/>
        <w:ind w:left="1079" w:leftChars="514" w:firstLine="1560" w:firstLineChars="6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供应商须知前附表</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一.说明</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二.竞争性谈判文件</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三.响应性文件的编制</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四.响应性文件的递交</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五.响应文件的开启（解密）</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六.开标</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七.谈判</w:t>
      </w:r>
    </w:p>
    <w:p>
      <w:pPr>
        <w:widowControl/>
        <w:shd w:val="clear" w:color="auto" w:fill="auto"/>
        <w:wordWrap w:val="0"/>
        <w:spacing w:before="156" w:beforeLines="50" w:line="480" w:lineRule="exact"/>
        <w:ind w:left="1619" w:leftChars="771" w:firstLine="600" w:firstLineChars="25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八.确定成交供应商</w:t>
      </w:r>
    </w:p>
    <w:p>
      <w:pPr>
        <w:widowControl/>
        <w:shd w:val="clear" w:color="auto" w:fill="auto"/>
        <w:wordWrap w:val="0"/>
        <w:spacing w:before="156" w:beforeLines="50" w:line="480" w:lineRule="exact"/>
        <w:ind w:firstLine="2160" w:firstLineChars="9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九.合同授予</w:t>
      </w:r>
    </w:p>
    <w:p>
      <w:pPr>
        <w:widowControl/>
        <w:shd w:val="clear" w:color="auto" w:fill="auto"/>
        <w:wordWrap w:val="0"/>
        <w:spacing w:before="156" w:beforeLines="50" w:line="480" w:lineRule="exact"/>
        <w:ind w:firstLine="1440" w:firstLineChars="6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第四章   合同主要条款</w:t>
      </w:r>
    </w:p>
    <w:p>
      <w:pPr>
        <w:widowControl/>
        <w:shd w:val="clear" w:color="auto" w:fill="auto"/>
        <w:wordWrap w:val="0"/>
        <w:spacing w:before="156" w:beforeLines="50" w:line="480" w:lineRule="exact"/>
        <w:ind w:firstLine="1440" w:firstLineChars="600"/>
        <w:jc w:val="left"/>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第五章   响应性文件格式</w:t>
      </w:r>
    </w:p>
    <w:p>
      <w:pPr>
        <w:pStyle w:val="9"/>
        <w:rPr>
          <w:rFonts w:hint="eastAsia"/>
          <w:highlight w:val="none"/>
        </w:rPr>
      </w:pPr>
    </w:p>
    <w:p>
      <w:pPr>
        <w:pStyle w:val="10"/>
        <w:rPr>
          <w:rFonts w:hint="eastAsia"/>
          <w:highlight w:val="none"/>
        </w:rPr>
      </w:pPr>
    </w:p>
    <w:p>
      <w:pPr>
        <w:pStyle w:val="20"/>
        <w:rPr>
          <w:rFonts w:hint="eastAsia"/>
          <w:highlight w:val="none"/>
        </w:rPr>
      </w:pPr>
    </w:p>
    <w:p>
      <w:pPr>
        <w:pStyle w:val="9"/>
        <w:rPr>
          <w:rFonts w:hint="eastAsia"/>
          <w:highlight w:val="none"/>
        </w:rPr>
      </w:pPr>
    </w:p>
    <w:p>
      <w:pPr>
        <w:pStyle w:val="20"/>
        <w:rPr>
          <w:rFonts w:hint="eastAsia"/>
          <w:highlight w:val="none"/>
        </w:rPr>
      </w:pPr>
    </w:p>
    <w:p>
      <w:pPr>
        <w:pStyle w:val="4"/>
        <w:wordWrap w:val="0"/>
        <w:spacing w:line="360" w:lineRule="auto"/>
        <w:jc w:val="center"/>
        <w:rPr>
          <w:rFonts w:hint="eastAsia" w:ascii="宋体" w:hAnsi="宋体" w:eastAsia="宋体" w:cs="宋体"/>
          <w:b w:val="0"/>
          <w:color w:val="auto"/>
          <w:highlight w:val="none"/>
          <w:shd w:val="clear" w:color="auto" w:fill="auto"/>
        </w:rPr>
      </w:pPr>
      <w:bookmarkStart w:id="0" w:name="_Toc11488"/>
      <w:r>
        <w:rPr>
          <w:rFonts w:hint="eastAsia" w:ascii="宋体" w:hAnsi="宋体" w:eastAsia="宋体" w:cs="宋体"/>
          <w:color w:val="auto"/>
          <w:highlight w:val="none"/>
          <w:shd w:val="clear" w:color="auto" w:fill="auto"/>
        </w:rPr>
        <w:t>第一章 竞争性谈判公告</w:t>
      </w:r>
      <w:bookmarkEnd w:id="0"/>
    </w:p>
    <w:p>
      <w:pPr>
        <w:keepNext w:val="0"/>
        <w:keepLines w:val="0"/>
        <w:pageBreakBefore w:val="0"/>
        <w:widowControl w:val="0"/>
        <w:kinsoku/>
        <w:wordWrap w:val="0"/>
        <w:overflowPunct/>
        <w:topLinePunct w:val="0"/>
        <w:autoSpaceDE/>
        <w:autoSpaceDN/>
        <w:bidi w:val="0"/>
        <w:adjustRightInd/>
        <w:snapToGrid/>
        <w:spacing w:line="460" w:lineRule="exact"/>
        <w:textAlignment w:val="auto"/>
        <w:rPr>
          <w:rFonts w:hint="eastAsia" w:ascii="宋体" w:hAnsi="宋体" w:eastAsia="宋体" w:cs="宋体"/>
          <w:b/>
          <w:color w:val="auto"/>
          <w:sz w:val="24"/>
          <w:szCs w:val="24"/>
          <w:highlight w:val="none"/>
          <w:shd w:val="clear" w:color="auto" w:fill="auto"/>
        </w:rPr>
      </w:pPr>
      <w:bookmarkStart w:id="1" w:name="_Toc35393798"/>
      <w:bookmarkStart w:id="2" w:name="_Toc28359012"/>
      <w:bookmarkStart w:id="3" w:name="_Toc28359089"/>
      <w:bookmarkStart w:id="4" w:name="_Toc35393629"/>
      <w:r>
        <w:rPr>
          <w:rFonts w:hint="eastAsia" w:ascii="宋体" w:hAnsi="宋体" w:eastAsia="宋体" w:cs="宋体"/>
          <w:b/>
          <w:color w:val="auto"/>
          <w:sz w:val="24"/>
          <w:szCs w:val="24"/>
          <w:highlight w:val="none"/>
          <w:shd w:val="clear" w:color="auto" w:fill="auto"/>
        </w:rPr>
        <w:t>一、项目基本情况</w:t>
      </w:r>
      <w:bookmarkEnd w:id="1"/>
      <w:bookmarkEnd w:id="2"/>
      <w:bookmarkEnd w:id="3"/>
      <w:bookmarkEnd w:id="4"/>
      <w:r>
        <w:rPr>
          <w:rFonts w:hint="eastAsia" w:ascii="宋体" w:hAnsi="宋体" w:eastAsia="宋体" w:cs="宋体"/>
          <w:b/>
          <w:color w:val="auto"/>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1.项目编号：</w:t>
      </w:r>
      <w:r>
        <w:rPr>
          <w:rFonts w:hint="eastAsia" w:ascii="宋体" w:hAnsi="宋体" w:eastAsia="宋体" w:cs="宋体"/>
          <w:color w:val="000000"/>
          <w:sz w:val="24"/>
          <w:szCs w:val="24"/>
          <w:highlight w:val="none"/>
          <w:shd w:val="clear" w:color="auto" w:fill="auto"/>
          <w:lang w:eastAsia="zh-CN"/>
        </w:rPr>
        <w:t>确水务【2023】26号</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auto"/>
          <w:sz w:val="24"/>
          <w:szCs w:val="24"/>
          <w:highlight w:val="none"/>
          <w:shd w:val="clear" w:color="auto" w:fill="auto"/>
        </w:rPr>
        <w:t>2.项目名称：</w:t>
      </w:r>
      <w:r>
        <w:rPr>
          <w:rFonts w:hint="eastAsia" w:ascii="宋体" w:hAnsi="宋体" w:eastAsia="宋体" w:cs="宋体"/>
          <w:color w:val="auto"/>
          <w:sz w:val="24"/>
          <w:szCs w:val="24"/>
          <w:highlight w:val="none"/>
          <w:shd w:val="clear" w:color="auto" w:fill="auto"/>
          <w:lang w:eastAsia="zh-CN"/>
        </w:rPr>
        <w:t>确山县水务有限公司采购确山县污水处理厂自动化控制系统升级改造项目</w:t>
      </w:r>
      <w:r>
        <w:rPr>
          <w:rFonts w:hint="eastAsia" w:ascii="宋体" w:hAnsi="宋体" w:eastAsia="宋体" w:cs="宋体"/>
          <w:color w:val="auto"/>
          <w:sz w:val="24"/>
          <w:szCs w:val="24"/>
          <w:highlight w:val="none"/>
          <w:shd w:val="clear" w:color="auto" w:fill="auto"/>
        </w:rPr>
        <w:t xml:space="preserve"> </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3.采购方式：竞争性谈判</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4.预算金额：</w:t>
      </w:r>
      <w:r>
        <w:rPr>
          <w:rFonts w:hint="eastAsia" w:ascii="宋体" w:hAnsi="宋体" w:eastAsia="宋体" w:cs="宋体"/>
          <w:color w:val="000000"/>
          <w:sz w:val="24"/>
          <w:szCs w:val="24"/>
          <w:highlight w:val="none"/>
          <w:shd w:val="clear" w:color="auto" w:fill="auto"/>
          <w:lang w:eastAsia="zh-CN"/>
        </w:rPr>
        <w:t>1203600.00</w:t>
      </w:r>
      <w:r>
        <w:rPr>
          <w:rFonts w:hint="eastAsia" w:ascii="宋体" w:hAnsi="宋体" w:eastAsia="宋体" w:cs="宋体"/>
          <w:color w:val="000000"/>
          <w:sz w:val="24"/>
          <w:szCs w:val="24"/>
          <w:highlight w:val="none"/>
          <w:shd w:val="clear" w:color="auto" w:fill="auto"/>
        </w:rPr>
        <w:t xml:space="preserve">元     </w:t>
      </w:r>
    </w:p>
    <w:p>
      <w:pPr>
        <w:keepNext w:val="0"/>
        <w:keepLines w:val="0"/>
        <w:pageBreakBefore w:val="0"/>
        <w:widowControl w:val="0"/>
        <w:kinsoku/>
        <w:wordWrap w:val="0"/>
        <w:overflowPunct/>
        <w:topLinePunct w:val="0"/>
        <w:autoSpaceDE/>
        <w:autoSpaceDN/>
        <w:bidi w:val="0"/>
        <w:adjustRightInd/>
        <w:snapToGrid/>
        <w:spacing w:line="460" w:lineRule="exact"/>
        <w:ind w:firstLine="720" w:firstLineChars="300"/>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最高限价：</w:t>
      </w:r>
      <w:r>
        <w:rPr>
          <w:rFonts w:hint="eastAsia" w:ascii="宋体" w:hAnsi="宋体" w:eastAsia="宋体" w:cs="宋体"/>
          <w:color w:val="000000"/>
          <w:sz w:val="24"/>
          <w:szCs w:val="24"/>
          <w:highlight w:val="none"/>
          <w:shd w:val="clear" w:color="auto" w:fill="auto"/>
          <w:lang w:eastAsia="zh-CN"/>
        </w:rPr>
        <w:t>1203600.00</w:t>
      </w:r>
      <w:r>
        <w:rPr>
          <w:rFonts w:hint="eastAsia" w:ascii="宋体" w:hAnsi="宋体" w:eastAsia="宋体" w:cs="宋体"/>
          <w:color w:val="000000"/>
          <w:sz w:val="24"/>
          <w:szCs w:val="24"/>
          <w:highlight w:val="none"/>
          <w:shd w:val="clear" w:color="auto" w:fill="auto"/>
        </w:rPr>
        <w:t>元</w:t>
      </w:r>
    </w:p>
    <w:tbl>
      <w:tblPr>
        <w:tblStyle w:val="25"/>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125"/>
        <w:gridCol w:w="2953"/>
        <w:gridCol w:w="183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05"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序号</w:t>
            </w:r>
          </w:p>
        </w:tc>
        <w:tc>
          <w:tcPr>
            <w:tcW w:w="1125"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包号</w:t>
            </w:r>
          </w:p>
        </w:tc>
        <w:tc>
          <w:tcPr>
            <w:tcW w:w="2953"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包名称</w:t>
            </w:r>
          </w:p>
        </w:tc>
        <w:tc>
          <w:tcPr>
            <w:tcW w:w="1833"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包预算（元）</w:t>
            </w:r>
          </w:p>
        </w:tc>
        <w:tc>
          <w:tcPr>
            <w:tcW w:w="1982"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605"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1</w:t>
            </w:r>
          </w:p>
        </w:tc>
        <w:tc>
          <w:tcPr>
            <w:tcW w:w="1125"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lang w:eastAsia="zh-CN"/>
              </w:rPr>
              <w:t>确水务【2023】26号</w:t>
            </w:r>
            <w:r>
              <w:rPr>
                <w:rFonts w:hint="eastAsia" w:ascii="宋体" w:hAnsi="宋体" w:eastAsia="宋体" w:cs="宋体"/>
                <w:color w:val="000000"/>
                <w:sz w:val="24"/>
                <w:szCs w:val="24"/>
                <w:highlight w:val="none"/>
                <w:shd w:val="clear" w:color="auto" w:fill="auto"/>
              </w:rPr>
              <w:t>A</w:t>
            </w:r>
          </w:p>
        </w:tc>
        <w:tc>
          <w:tcPr>
            <w:tcW w:w="2953"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eastAsia="zh-CN"/>
              </w:rPr>
              <w:t>确山县水务有限公司采购确山县污水处理厂自动化控制系统升级改造项目</w:t>
            </w:r>
          </w:p>
        </w:tc>
        <w:tc>
          <w:tcPr>
            <w:tcW w:w="1833"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lang w:val="en-US" w:eastAsia="zh-CN"/>
              </w:rPr>
              <w:t>1203600.00</w:t>
            </w:r>
          </w:p>
        </w:tc>
        <w:tc>
          <w:tcPr>
            <w:tcW w:w="1982" w:type="dxa"/>
            <w:noWrap w:val="0"/>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eastAsia="zh-CN"/>
              </w:rPr>
              <w:t>1203600.00</w:t>
            </w:r>
          </w:p>
        </w:tc>
      </w:tr>
    </w:tbl>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5</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采购需求（包括但不限于标的的名称、数量、简要技术需求或服务要求等）</w:t>
      </w:r>
      <w:r>
        <w:rPr>
          <w:rFonts w:hint="eastAsia" w:ascii="宋体" w:hAnsi="宋体" w:eastAsia="宋体" w:cs="宋体"/>
          <w:color w:val="000000"/>
          <w:sz w:val="24"/>
          <w:szCs w:val="24"/>
          <w:highlight w:val="none"/>
          <w:shd w:val="clear" w:color="auto" w:fill="auto"/>
          <w:lang w:eastAsia="zh-CN"/>
        </w:rPr>
        <w:t>具体详见竞争性谈判文件</w:t>
      </w:r>
      <w:r>
        <w:rPr>
          <w:rFonts w:hint="eastAsia" w:ascii="宋体" w:hAnsi="宋体" w:eastAsia="宋体" w:cs="宋体"/>
          <w:color w:val="000000"/>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6</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合同履行期限：</w:t>
      </w:r>
      <w:r>
        <w:rPr>
          <w:rFonts w:hint="eastAsia" w:ascii="宋体" w:hAnsi="宋体" w:eastAsia="宋体" w:cs="宋体"/>
          <w:color w:val="000000"/>
          <w:sz w:val="24"/>
          <w:szCs w:val="24"/>
          <w:highlight w:val="none"/>
          <w:shd w:val="clear" w:color="auto" w:fill="auto"/>
          <w:lang w:eastAsia="zh-CN"/>
        </w:rPr>
        <w:t>合同签订后75日历天内完成供货并调试完毕</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7</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本项目是否接受联合体：否</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8</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本项目是否接受进口产品：否</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lang w:eastAsia="zh-CN"/>
        </w:rPr>
      </w:pPr>
      <w:bookmarkStart w:id="5" w:name="_Toc35393799"/>
      <w:bookmarkStart w:id="6" w:name="_Toc35393630"/>
      <w:bookmarkStart w:id="7" w:name="_Toc28359013"/>
      <w:bookmarkStart w:id="8" w:name="_Toc28359090"/>
      <w:r>
        <w:rPr>
          <w:rFonts w:hint="eastAsia" w:ascii="宋体" w:hAnsi="宋体" w:eastAsia="宋体" w:cs="宋体"/>
          <w:color w:val="000000"/>
          <w:sz w:val="24"/>
          <w:szCs w:val="24"/>
          <w:highlight w:val="none"/>
          <w:shd w:val="clear" w:color="auto" w:fill="auto"/>
        </w:rPr>
        <w:t>9</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是否专门面向中小企业：</w:t>
      </w:r>
      <w:r>
        <w:rPr>
          <w:rFonts w:hint="eastAsia" w:ascii="宋体" w:hAnsi="宋体" w:eastAsia="宋体" w:cs="宋体"/>
          <w:color w:val="000000"/>
          <w:sz w:val="24"/>
          <w:szCs w:val="24"/>
          <w:highlight w:val="none"/>
          <w:lang w:val="en-US" w:eastAsia="zh-CN"/>
        </w:rPr>
        <w:t>是</w:t>
      </w:r>
    </w:p>
    <w:p>
      <w:pPr>
        <w:keepNext w:val="0"/>
        <w:keepLines w:val="0"/>
        <w:pageBreakBefore w:val="0"/>
        <w:widowControl w:val="0"/>
        <w:kinsoku/>
        <w:wordWrap w:val="0"/>
        <w:overflowPunct/>
        <w:topLinePunct w:val="0"/>
        <w:autoSpaceDE/>
        <w:autoSpaceDN/>
        <w:bidi w:val="0"/>
        <w:adjustRightInd/>
        <w:snapToGrid/>
        <w:spacing w:line="460" w:lineRule="exact"/>
        <w:jc w:val="left"/>
        <w:textAlignment w:val="auto"/>
        <w:rPr>
          <w:rFonts w:hint="eastAsia" w:ascii="宋体" w:hAnsi="宋体" w:eastAsia="宋体" w:cs="宋体"/>
          <w:b/>
          <w:color w:val="000000"/>
          <w:sz w:val="24"/>
          <w:szCs w:val="24"/>
          <w:highlight w:val="none"/>
          <w:shd w:val="clear" w:color="auto" w:fill="auto"/>
        </w:rPr>
      </w:pPr>
      <w:r>
        <w:rPr>
          <w:rFonts w:hint="eastAsia" w:ascii="宋体" w:hAnsi="宋体" w:eastAsia="宋体" w:cs="宋体"/>
          <w:b/>
          <w:color w:val="000000"/>
          <w:sz w:val="24"/>
          <w:szCs w:val="24"/>
          <w:highlight w:val="none"/>
          <w:shd w:val="clear" w:color="auto" w:fill="auto"/>
        </w:rPr>
        <w:t>二、申请人的资格要求：</w:t>
      </w:r>
      <w:bookmarkEnd w:id="5"/>
      <w:bookmarkEnd w:id="6"/>
      <w:bookmarkEnd w:id="7"/>
      <w:bookmarkEnd w:id="8"/>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1</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满足《中华人民共和国政府采购法》第二十二条规定；</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bookmarkStart w:id="9" w:name="_Toc28359014"/>
      <w:bookmarkStart w:id="10" w:name="_Toc28359091"/>
      <w:r>
        <w:rPr>
          <w:rFonts w:hint="eastAsia" w:ascii="宋体" w:hAnsi="宋体" w:eastAsia="宋体" w:cs="宋体"/>
          <w:color w:val="000000"/>
          <w:sz w:val="24"/>
          <w:szCs w:val="24"/>
          <w:highlight w:val="none"/>
          <w:shd w:val="clear" w:color="auto" w:fill="auto"/>
        </w:rPr>
        <w:t>2</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落实政府采购政策需满足的资格要求：本项目落实节约能源、保护环境，优先采购节能环保、环境标志性产品，扶持不发达地区和少数民族地区，促进中小微企业、监狱企业及残疾人福利性单位发展等政府采购政策。</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3、本项目的特定资格要求：</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3.1投标人具有独立法人资格，具有有效的营业执照、税务登记证及组织机构代码证（或具有有效的三证合一的营业执照）。</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3.</w:t>
      </w: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color w:val="000000"/>
          <w:sz w:val="24"/>
          <w:szCs w:val="24"/>
          <w:highlight w:val="none"/>
          <w:shd w:val="clear" w:color="auto" w:fill="auto"/>
        </w:rPr>
        <w:t>信用要求：根据《关于在政府采购活动中查询及使用信用记录有关问题的通知》(财库[2016]125号)的规定，对列入失信被执行人、重大税收违法失信主体、政府采购严重违法失信行为记录名单的投标人，拒绝参与本项目政府采购活动【查询渠道：“信用中国”网站（www.creditchina.gov.cn）、中国政府采购网（www.ccgp.gov.cn）】</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lang w:val="en-US" w:eastAsia="zh-CN"/>
        </w:rPr>
        <w:t>查询日期在公告发布日期之后</w:t>
      </w:r>
      <w:r>
        <w:rPr>
          <w:rFonts w:hint="eastAsia" w:ascii="宋体" w:hAnsi="宋体" w:eastAsia="宋体" w:cs="宋体"/>
          <w:color w:val="000000"/>
          <w:sz w:val="24"/>
          <w:szCs w:val="24"/>
          <w:highlight w:val="none"/>
          <w:shd w:val="clear" w:color="auto" w:fill="auto"/>
          <w:lang w:eastAsia="zh-CN"/>
        </w:rPr>
        <w:t>）</w:t>
      </w:r>
      <w:r>
        <w:rPr>
          <w:rFonts w:hint="eastAsia" w:ascii="宋体" w:hAnsi="宋体" w:eastAsia="宋体" w:cs="宋体"/>
          <w:color w:val="000000"/>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60" w:lineRule="exact"/>
        <w:jc w:val="left"/>
        <w:textAlignment w:val="auto"/>
        <w:rPr>
          <w:rFonts w:hint="eastAsia" w:ascii="宋体" w:hAnsi="宋体" w:eastAsia="宋体" w:cs="宋体"/>
          <w:b/>
          <w:color w:val="000000"/>
          <w:sz w:val="24"/>
          <w:szCs w:val="24"/>
          <w:highlight w:val="none"/>
          <w:shd w:val="clear" w:color="auto" w:fill="auto"/>
        </w:rPr>
      </w:pPr>
      <w:bookmarkStart w:id="11" w:name="_Toc35393631"/>
      <w:bookmarkStart w:id="12" w:name="_Toc35393800"/>
      <w:r>
        <w:rPr>
          <w:rFonts w:hint="eastAsia" w:ascii="宋体" w:hAnsi="宋体" w:eastAsia="宋体" w:cs="宋体"/>
          <w:b/>
          <w:color w:val="000000"/>
          <w:sz w:val="24"/>
          <w:szCs w:val="24"/>
          <w:highlight w:val="none"/>
          <w:shd w:val="clear" w:color="auto" w:fill="auto"/>
        </w:rPr>
        <w:t>三、获取采购文件</w:t>
      </w:r>
      <w:bookmarkEnd w:id="9"/>
      <w:bookmarkEnd w:id="10"/>
      <w:bookmarkEnd w:id="11"/>
      <w:bookmarkEnd w:id="12"/>
      <w:r>
        <w:rPr>
          <w:rFonts w:hint="eastAsia" w:ascii="宋体" w:hAnsi="宋体" w:eastAsia="宋体" w:cs="宋体"/>
          <w:b/>
          <w:color w:val="000000"/>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60" w:lineRule="exact"/>
        <w:ind w:firstLine="540"/>
        <w:jc w:val="left"/>
        <w:textAlignment w:val="auto"/>
        <w:rPr>
          <w:rFonts w:hint="eastAsia" w:ascii="宋体" w:hAnsi="宋体" w:eastAsia="宋体" w:cs="宋体"/>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sz w:val="24"/>
          <w:szCs w:val="24"/>
          <w:highlight w:val="none"/>
          <w:shd w:val="clear" w:color="auto" w:fill="auto"/>
        </w:rPr>
        <w:t>1.时间</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202</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年</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月</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5</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日</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至</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202</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年</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月</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7</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日</w:t>
      </w:r>
      <w:r>
        <w:rPr>
          <w:rFonts w:hint="eastAsia" w:ascii="宋体" w:hAnsi="宋体" w:eastAsia="宋体" w:cs="宋体"/>
          <w:color w:val="000000" w:themeColor="text1"/>
          <w:sz w:val="24"/>
          <w:szCs w:val="24"/>
          <w:highlight w:val="none"/>
          <w:shd w:val="clear" w:color="auto" w:fill="auto"/>
          <w14:textFill>
            <w14:solidFill>
              <w14:schemeClr w14:val="tx1"/>
            </w14:solidFill>
          </w14:textFill>
        </w:rPr>
        <w:t>。每天上午8:00时至12:00时，下午15:00时至18:00时（北京时间，法定节假日除外。）</w:t>
      </w:r>
    </w:p>
    <w:p>
      <w:pPr>
        <w:keepNext w:val="0"/>
        <w:keepLines w:val="0"/>
        <w:pageBreakBefore w:val="0"/>
        <w:widowControl w:val="0"/>
        <w:kinsoku/>
        <w:wordWrap w:val="0"/>
        <w:overflowPunct/>
        <w:topLinePunct w:val="0"/>
        <w:autoSpaceDE/>
        <w:autoSpaceDN/>
        <w:bidi w:val="0"/>
        <w:adjustRightInd/>
        <w:snapToGrid/>
        <w:spacing w:line="460" w:lineRule="exact"/>
        <w:ind w:firstLine="540"/>
        <w:jc w:val="left"/>
        <w:textAlignment w:val="auto"/>
        <w:rPr>
          <w:rFonts w:hint="eastAsia" w:ascii="宋体" w:hAnsi="宋体" w:eastAsia="宋体" w:cs="宋体"/>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shd w:val="clear" w:color="auto" w:fill="auto"/>
          <w14:textFill>
            <w14:solidFill>
              <w14:schemeClr w14:val="tx1"/>
            </w14:solidFill>
          </w14:textFill>
        </w:rPr>
        <w:t>2.地点：驻马店市公共资源交易中心电子交易平台</w:t>
      </w:r>
    </w:p>
    <w:p>
      <w:pPr>
        <w:keepNext w:val="0"/>
        <w:keepLines w:val="0"/>
        <w:pageBreakBefore w:val="0"/>
        <w:widowControl w:val="0"/>
        <w:kinsoku/>
        <w:wordWrap w:val="0"/>
        <w:overflowPunct/>
        <w:topLinePunct w:val="0"/>
        <w:autoSpaceDE/>
        <w:autoSpaceDN/>
        <w:bidi w:val="0"/>
        <w:adjustRightInd/>
        <w:snapToGrid/>
        <w:spacing w:line="460" w:lineRule="exact"/>
        <w:ind w:firstLine="540"/>
        <w:jc w:val="left"/>
        <w:textAlignment w:val="auto"/>
        <w:rPr>
          <w:rFonts w:hint="eastAsia" w:ascii="宋体" w:hAnsi="宋体" w:eastAsia="宋体" w:cs="宋体"/>
          <w:color w:val="000000" w:themeColor="text1"/>
          <w:sz w:val="24"/>
          <w:szCs w:val="24"/>
          <w:highlight w:val="none"/>
          <w:u w:val="singl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shd w:val="clear" w:color="auto" w:fill="auto"/>
          <w14:textFill>
            <w14:solidFill>
              <w14:schemeClr w14:val="tx1"/>
            </w14:solidFill>
          </w14:textFill>
        </w:rPr>
        <w:t>3.方式：网上下载</w:t>
      </w:r>
    </w:p>
    <w:p>
      <w:pPr>
        <w:keepNext w:val="0"/>
        <w:keepLines w:val="0"/>
        <w:pageBreakBefore w:val="0"/>
        <w:widowControl w:val="0"/>
        <w:kinsoku/>
        <w:wordWrap w:val="0"/>
        <w:overflowPunct/>
        <w:topLinePunct w:val="0"/>
        <w:autoSpaceDE/>
        <w:autoSpaceDN/>
        <w:bidi w:val="0"/>
        <w:adjustRightInd/>
        <w:snapToGrid/>
        <w:spacing w:line="460" w:lineRule="exact"/>
        <w:ind w:firstLine="540"/>
        <w:jc w:val="left"/>
        <w:textAlignment w:val="auto"/>
        <w:rPr>
          <w:rFonts w:hint="eastAsia" w:ascii="宋体" w:hAnsi="宋体" w:eastAsia="宋体" w:cs="宋体"/>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shd w:val="clear" w:color="auto" w:fill="auto"/>
          <w14:textFill>
            <w14:solidFill>
              <w14:schemeClr w14:val="tx1"/>
            </w14:solidFill>
          </w14:textFill>
        </w:rPr>
        <w:t>4.售价：0元</w:t>
      </w:r>
    </w:p>
    <w:p>
      <w:pPr>
        <w:keepNext w:val="0"/>
        <w:keepLines w:val="0"/>
        <w:pageBreakBefore w:val="0"/>
        <w:widowControl w:val="0"/>
        <w:kinsoku/>
        <w:wordWrap w:val="0"/>
        <w:overflowPunct/>
        <w:topLinePunct w:val="0"/>
        <w:autoSpaceDE/>
        <w:autoSpaceDN/>
        <w:bidi w:val="0"/>
        <w:adjustRightInd/>
        <w:snapToGrid/>
        <w:spacing w:line="460" w:lineRule="exact"/>
        <w:jc w:val="left"/>
        <w:textAlignment w:val="auto"/>
        <w:rPr>
          <w:rFonts w:hint="eastAsia" w:ascii="宋体" w:hAnsi="宋体" w:eastAsia="宋体" w:cs="宋体"/>
          <w:b/>
          <w:color w:val="000000" w:themeColor="text1"/>
          <w:sz w:val="24"/>
          <w:szCs w:val="24"/>
          <w:highlight w:val="none"/>
          <w:shd w:val="clear" w:color="auto" w:fill="auto"/>
          <w14:textFill>
            <w14:solidFill>
              <w14:schemeClr w14:val="tx1"/>
            </w14:solidFill>
          </w14:textFill>
        </w:rPr>
      </w:pPr>
      <w:bookmarkStart w:id="13" w:name="_Toc28359015"/>
      <w:bookmarkStart w:id="14" w:name="_Toc35393632"/>
      <w:bookmarkStart w:id="15" w:name="_Toc28359092"/>
      <w:bookmarkStart w:id="16" w:name="_Toc35393801"/>
      <w:r>
        <w:rPr>
          <w:rFonts w:hint="eastAsia" w:ascii="宋体" w:hAnsi="宋体" w:eastAsia="宋体" w:cs="宋体"/>
          <w:b/>
          <w:color w:val="000000" w:themeColor="text1"/>
          <w:sz w:val="24"/>
          <w:szCs w:val="24"/>
          <w:highlight w:val="none"/>
          <w:shd w:val="clear" w:color="auto" w:fill="auto"/>
          <w14:textFill>
            <w14:solidFill>
              <w14:schemeClr w14:val="tx1"/>
            </w14:solidFill>
          </w14:textFill>
        </w:rPr>
        <w:t>四、响应文件提交</w:t>
      </w:r>
      <w:bookmarkEnd w:id="13"/>
      <w:bookmarkEnd w:id="14"/>
      <w:bookmarkEnd w:id="15"/>
      <w:bookmarkEnd w:id="16"/>
      <w:r>
        <w:rPr>
          <w:rFonts w:hint="eastAsia" w:ascii="宋体" w:hAnsi="宋体" w:eastAsia="宋体" w:cs="宋体"/>
          <w:b/>
          <w:color w:val="000000" w:themeColor="text1"/>
          <w:sz w:val="24"/>
          <w:szCs w:val="24"/>
          <w:highlight w:val="none"/>
          <w:shd w:val="clear" w:color="auto" w:fill="auto"/>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shd w:val="clear" w:color="auto" w:fill="auto"/>
          <w14:textFill>
            <w14:solidFill>
              <w14:schemeClr w14:val="tx1"/>
            </w14:solidFill>
          </w14:textFill>
        </w:rPr>
        <w:t>1.截止时间：</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202</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年</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月</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8</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日09时00分（北京时间）</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000000" w:themeColor="text1"/>
          <w:sz w:val="24"/>
          <w:szCs w:val="24"/>
          <w:highlight w:val="none"/>
          <w:shd w:val="clear" w:color="auto" w:fill="auto"/>
          <w14:textFill>
            <w14:solidFill>
              <w14:schemeClr w14:val="tx1"/>
            </w14:solidFill>
          </w14:textFill>
        </w:rPr>
      </w:pPr>
      <w:r>
        <w:rPr>
          <w:rFonts w:hint="eastAsia" w:ascii="宋体" w:hAnsi="宋体" w:eastAsia="宋体" w:cs="宋体"/>
          <w:color w:val="000000" w:themeColor="text1"/>
          <w:sz w:val="24"/>
          <w:szCs w:val="24"/>
          <w:highlight w:val="none"/>
          <w:shd w:val="clear" w:color="auto" w:fill="auto"/>
          <w14:textFill>
            <w14:solidFill>
              <w14:schemeClr w14:val="tx1"/>
            </w14:solidFill>
          </w14:textFill>
        </w:rPr>
        <w:t>2.地点：</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驻马店市公共资源交易平台</w:t>
      </w:r>
    </w:p>
    <w:p>
      <w:pPr>
        <w:keepNext w:val="0"/>
        <w:keepLines w:val="0"/>
        <w:pageBreakBefore w:val="0"/>
        <w:widowControl w:val="0"/>
        <w:kinsoku/>
        <w:wordWrap w:val="0"/>
        <w:overflowPunct/>
        <w:topLinePunct w:val="0"/>
        <w:autoSpaceDE/>
        <w:autoSpaceDN/>
        <w:bidi w:val="0"/>
        <w:adjustRightInd/>
        <w:snapToGrid/>
        <w:spacing w:line="460" w:lineRule="exact"/>
        <w:jc w:val="left"/>
        <w:textAlignment w:val="auto"/>
        <w:rPr>
          <w:rFonts w:hint="eastAsia" w:ascii="宋体" w:hAnsi="宋体" w:eastAsia="宋体" w:cs="宋体"/>
          <w:b/>
          <w:color w:val="000000" w:themeColor="text1"/>
          <w:sz w:val="24"/>
          <w:szCs w:val="24"/>
          <w:highlight w:val="none"/>
          <w:shd w:val="clear" w:color="auto" w:fill="auto"/>
          <w14:textFill>
            <w14:solidFill>
              <w14:schemeClr w14:val="tx1"/>
            </w14:solidFill>
          </w14:textFill>
        </w:rPr>
      </w:pPr>
      <w:bookmarkStart w:id="17" w:name="_Toc35393802"/>
      <w:bookmarkStart w:id="18" w:name="_Toc28359016"/>
      <w:bookmarkStart w:id="19" w:name="_Toc35393633"/>
      <w:bookmarkStart w:id="20" w:name="_Toc28359093"/>
      <w:r>
        <w:rPr>
          <w:rFonts w:hint="eastAsia" w:ascii="宋体" w:hAnsi="宋体" w:eastAsia="宋体" w:cs="宋体"/>
          <w:b/>
          <w:color w:val="000000" w:themeColor="text1"/>
          <w:sz w:val="24"/>
          <w:szCs w:val="24"/>
          <w:highlight w:val="none"/>
          <w:shd w:val="clear" w:color="auto" w:fill="auto"/>
          <w14:textFill>
            <w14:solidFill>
              <w14:schemeClr w14:val="tx1"/>
            </w14:solidFill>
          </w14:textFill>
        </w:rPr>
        <w:t>五、响应文件开启</w:t>
      </w:r>
      <w:bookmarkEnd w:id="17"/>
      <w:bookmarkEnd w:id="18"/>
      <w:bookmarkEnd w:id="19"/>
      <w:bookmarkEnd w:id="20"/>
      <w:r>
        <w:rPr>
          <w:rFonts w:hint="eastAsia" w:ascii="宋体" w:hAnsi="宋体" w:eastAsia="宋体" w:cs="宋体"/>
          <w:b/>
          <w:color w:val="000000" w:themeColor="text1"/>
          <w:sz w:val="24"/>
          <w:szCs w:val="24"/>
          <w:highlight w:val="none"/>
          <w:shd w:val="clear" w:color="auto" w:fill="auto"/>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000000"/>
          <w:sz w:val="24"/>
          <w:szCs w:val="24"/>
          <w:highlight w:val="none"/>
          <w:shd w:val="clear" w:color="auto" w:fill="auto"/>
        </w:rPr>
      </w:pPr>
      <w:r>
        <w:rPr>
          <w:rFonts w:hint="eastAsia" w:ascii="宋体" w:hAnsi="宋体" w:eastAsia="宋体" w:cs="宋体"/>
          <w:color w:val="000000" w:themeColor="text1"/>
          <w:sz w:val="24"/>
          <w:szCs w:val="24"/>
          <w:highlight w:val="none"/>
          <w:shd w:val="clear" w:color="auto" w:fill="auto"/>
          <w14:textFill>
            <w14:solidFill>
              <w14:schemeClr w14:val="tx1"/>
            </w14:solidFill>
          </w14:textFill>
        </w:rPr>
        <w:t>1.时间：</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202</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年</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3</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月</w:t>
      </w:r>
      <w:r>
        <w:rPr>
          <w:rFonts w:hint="eastAsia" w:ascii="宋体" w:hAnsi="宋体" w:eastAsia="宋体" w:cs="宋体"/>
          <w:bCs/>
          <w:color w:val="000000" w:themeColor="text1"/>
          <w:sz w:val="24"/>
          <w:szCs w:val="24"/>
          <w:highlight w:val="none"/>
          <w:shd w:val="clear" w:color="auto" w:fill="auto"/>
          <w:lang w:val="en-US" w:eastAsia="zh-CN"/>
          <w14:textFill>
            <w14:solidFill>
              <w14:schemeClr w14:val="tx1"/>
            </w14:solidFill>
          </w14:textFill>
        </w:rPr>
        <w:t>8</w:t>
      </w:r>
      <w:r>
        <w:rPr>
          <w:rFonts w:hint="eastAsia" w:ascii="宋体" w:hAnsi="宋体" w:eastAsia="宋体" w:cs="宋体"/>
          <w:bCs/>
          <w:color w:val="000000" w:themeColor="text1"/>
          <w:sz w:val="24"/>
          <w:szCs w:val="24"/>
          <w:highlight w:val="none"/>
          <w:shd w:val="clear" w:color="auto" w:fill="auto"/>
          <w14:textFill>
            <w14:solidFill>
              <w14:schemeClr w14:val="tx1"/>
            </w14:solidFill>
          </w14:textFill>
        </w:rPr>
        <w:t>日09时00分</w:t>
      </w:r>
      <w:r>
        <w:rPr>
          <w:rFonts w:hint="eastAsia" w:ascii="宋体" w:hAnsi="宋体" w:eastAsia="宋体" w:cs="宋体"/>
          <w:bCs/>
          <w:color w:val="000000"/>
          <w:sz w:val="24"/>
          <w:szCs w:val="24"/>
          <w:highlight w:val="none"/>
          <w:shd w:val="clear" w:color="auto" w:fill="auto"/>
        </w:rPr>
        <w:t>（北京时间）</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bCs/>
          <w:color w:val="auto"/>
          <w:sz w:val="24"/>
          <w:szCs w:val="24"/>
          <w:highlight w:val="none"/>
          <w:shd w:val="clear" w:color="auto" w:fill="auto"/>
        </w:rPr>
      </w:pPr>
      <w:r>
        <w:rPr>
          <w:rFonts w:hint="eastAsia" w:ascii="宋体" w:hAnsi="宋体" w:eastAsia="宋体" w:cs="宋体"/>
          <w:color w:val="000000"/>
          <w:sz w:val="24"/>
          <w:szCs w:val="24"/>
          <w:highlight w:val="none"/>
          <w:shd w:val="clear" w:color="auto" w:fill="auto"/>
        </w:rPr>
        <w:t>2.地点：</w:t>
      </w:r>
      <w:r>
        <w:rPr>
          <w:rFonts w:hint="eastAsia" w:ascii="宋体" w:hAnsi="宋体" w:eastAsia="宋体" w:cs="宋体"/>
          <w:color w:val="000000"/>
          <w:sz w:val="24"/>
          <w:szCs w:val="24"/>
          <w:highlight w:val="none"/>
          <w:shd w:val="clear" w:color="auto" w:fill="auto"/>
          <w:lang w:eastAsia="zh-CN"/>
        </w:rPr>
        <w:t>确山县公共资源交易中心不见面开标室</w:t>
      </w:r>
    </w:p>
    <w:p>
      <w:pPr>
        <w:keepNext w:val="0"/>
        <w:keepLines w:val="0"/>
        <w:pageBreakBefore w:val="0"/>
        <w:widowControl w:val="0"/>
        <w:kinsoku/>
        <w:wordWrap w:val="0"/>
        <w:overflowPunct/>
        <w:topLinePunct w:val="0"/>
        <w:autoSpaceDE/>
        <w:autoSpaceDN/>
        <w:bidi w:val="0"/>
        <w:adjustRightInd/>
        <w:snapToGrid/>
        <w:spacing w:line="460" w:lineRule="exact"/>
        <w:jc w:val="left"/>
        <w:textAlignment w:val="auto"/>
        <w:rPr>
          <w:rFonts w:hint="eastAsia" w:ascii="宋体" w:hAnsi="宋体" w:eastAsia="宋体" w:cs="宋体"/>
          <w:b/>
          <w:color w:val="auto"/>
          <w:sz w:val="24"/>
          <w:szCs w:val="24"/>
          <w:highlight w:val="none"/>
          <w:shd w:val="clear" w:color="auto" w:fill="auto"/>
        </w:rPr>
      </w:pPr>
      <w:bookmarkStart w:id="21" w:name="_Toc35393634"/>
      <w:bookmarkStart w:id="22" w:name="_Toc28359094"/>
      <w:bookmarkStart w:id="23" w:name="_Toc28359017"/>
      <w:bookmarkStart w:id="24" w:name="_Toc35393803"/>
      <w:r>
        <w:rPr>
          <w:rFonts w:hint="eastAsia" w:ascii="宋体" w:hAnsi="宋体" w:eastAsia="宋体" w:cs="宋体"/>
          <w:b/>
          <w:color w:val="auto"/>
          <w:sz w:val="24"/>
          <w:szCs w:val="24"/>
          <w:highlight w:val="none"/>
          <w:shd w:val="clear" w:color="auto" w:fill="auto"/>
        </w:rPr>
        <w:t>六、</w:t>
      </w:r>
      <w:bookmarkEnd w:id="21"/>
      <w:bookmarkEnd w:id="22"/>
      <w:bookmarkEnd w:id="23"/>
      <w:bookmarkEnd w:id="24"/>
      <w:r>
        <w:rPr>
          <w:rFonts w:hint="eastAsia" w:ascii="宋体" w:hAnsi="宋体" w:eastAsia="宋体" w:cs="宋体"/>
          <w:b/>
          <w:color w:val="auto"/>
          <w:sz w:val="24"/>
          <w:szCs w:val="24"/>
          <w:highlight w:val="none"/>
          <w:shd w:val="clear" w:color="auto" w:fill="auto"/>
        </w:rPr>
        <w:t>发布公告的媒介及招标公告期限：</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kern w:val="0"/>
          <w:sz w:val="24"/>
          <w:szCs w:val="24"/>
          <w:highlight w:val="none"/>
          <w:shd w:val="clear" w:color="auto" w:fill="auto"/>
        </w:rPr>
      </w:pPr>
      <w:bookmarkStart w:id="25" w:name="_Toc35393635"/>
      <w:bookmarkStart w:id="26" w:name="_Toc35393804"/>
      <w:r>
        <w:rPr>
          <w:rFonts w:hint="eastAsia" w:ascii="宋体" w:hAnsi="宋体" w:eastAsia="宋体" w:cs="宋体"/>
          <w:color w:val="auto"/>
          <w:kern w:val="0"/>
          <w:sz w:val="24"/>
          <w:szCs w:val="24"/>
          <w:highlight w:val="none"/>
          <w:shd w:val="clear" w:color="auto" w:fill="auto"/>
        </w:rPr>
        <w:t>本次招标公告在《</w:t>
      </w:r>
      <w:r>
        <w:rPr>
          <w:rFonts w:hint="eastAsia" w:ascii="宋体" w:hAnsi="宋体" w:eastAsia="宋体" w:cs="宋体"/>
          <w:color w:val="auto"/>
          <w:kern w:val="0"/>
          <w:sz w:val="24"/>
          <w:szCs w:val="24"/>
          <w:highlight w:val="none"/>
          <w:shd w:val="clear" w:color="auto" w:fill="auto"/>
          <w:lang w:eastAsia="zh-CN"/>
        </w:rPr>
        <w:t>河南省电子招标投标公共服务平台</w:t>
      </w:r>
      <w:r>
        <w:rPr>
          <w:rFonts w:hint="eastAsia" w:ascii="宋体" w:hAnsi="宋体" w:eastAsia="宋体" w:cs="宋体"/>
          <w:color w:val="auto"/>
          <w:kern w:val="0"/>
          <w:sz w:val="24"/>
          <w:szCs w:val="24"/>
          <w:highlight w:val="none"/>
          <w:shd w:val="clear" w:color="auto" w:fill="auto"/>
        </w:rPr>
        <w:t>》、《驻马店市公共资源交易中心网站》上发布， 招标公告期限为三个工作日。</w:t>
      </w:r>
    </w:p>
    <w:p>
      <w:pPr>
        <w:keepNext w:val="0"/>
        <w:keepLines w:val="0"/>
        <w:pageBreakBefore w:val="0"/>
        <w:widowControl w:val="0"/>
        <w:kinsoku/>
        <w:wordWrap w:val="0"/>
        <w:overflowPunct/>
        <w:topLinePunct w:val="0"/>
        <w:autoSpaceDE/>
        <w:autoSpaceDN/>
        <w:bidi w:val="0"/>
        <w:adjustRightInd/>
        <w:snapToGrid/>
        <w:spacing w:line="460" w:lineRule="exact"/>
        <w:jc w:val="left"/>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七、其他补充事宜</w:t>
      </w:r>
      <w:bookmarkEnd w:id="25"/>
      <w:bookmarkEnd w:id="26"/>
      <w:r>
        <w:rPr>
          <w:rFonts w:hint="eastAsia" w:ascii="宋体" w:hAnsi="宋体" w:eastAsia="宋体" w:cs="宋体"/>
          <w:b/>
          <w:color w:val="auto"/>
          <w:sz w:val="24"/>
          <w:szCs w:val="24"/>
          <w:highlight w:val="none"/>
          <w:shd w:val="clear" w:color="auto" w:fill="auto"/>
        </w:rPr>
        <w:t>：</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1.本项目使用远程不见面交易的模式。供应商应于投标截止时间前将加密电子投标文件(.zmdtf格式)在驻马店市公共资源交易中心电子交易平台加密上传，逾期上传其投标将被拒绝。</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2.供应商注册:</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供应商首先通过“驻马店市公共资源交易中心（https://ggzy.zhumadian.gov.cn）”网站“供应商登陆版块”进行交易主体免费注册，然后按网站下载中心（其他）“诚信库申报操作手册”指导填报企业信息和上传有关资料原件的扫描件，完善诚信库信息，自行核验通过后，按网站下载中心（其他）“办理HNXACA单位个人数字证书所需材料下载”准备齐资料，最后到驻马店市公共资源交易中心（驻马店市文明路1196号公共资源交易中心1F大厅）办理 CA 密钥，完成注册。</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3.招标文件下载: </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凡有意参加投标者，登录“驻马店市公共资源交易中心（https://ggzy.zhumadian.gov.cn/）”网站，凭领取的企业身份认证锁（CA密钥）登录系统进行网上免费下载招标文件。供应商未按规定在网上下载招标文件的，其投标将被拒绝。</w:t>
      </w:r>
    </w:p>
    <w:p>
      <w:pPr>
        <w:keepNext w:val="0"/>
        <w:keepLines w:val="0"/>
        <w:pageBreakBefore w:val="0"/>
        <w:widowControl w:val="0"/>
        <w:kinsoku/>
        <w:wordWrap w:val="0"/>
        <w:overflowPunct/>
        <w:topLinePunct w:val="0"/>
        <w:autoSpaceDE/>
        <w:autoSpaceDN/>
        <w:bidi w:val="0"/>
        <w:adjustRightInd/>
        <w:snapToGrid/>
        <w:spacing w:line="460" w:lineRule="exact"/>
        <w:jc w:val="left"/>
        <w:textAlignment w:val="auto"/>
        <w:rPr>
          <w:rFonts w:hint="eastAsia" w:ascii="宋体" w:hAnsi="宋体" w:eastAsia="宋体" w:cs="宋体"/>
          <w:b/>
          <w:color w:val="auto"/>
          <w:sz w:val="24"/>
          <w:szCs w:val="24"/>
          <w:highlight w:val="none"/>
          <w:shd w:val="clear" w:color="auto" w:fill="auto"/>
        </w:rPr>
      </w:pPr>
      <w:bookmarkStart w:id="27" w:name="_Toc35393805"/>
      <w:bookmarkStart w:id="28" w:name="_Toc28359095"/>
      <w:bookmarkStart w:id="29" w:name="_Toc35393636"/>
      <w:bookmarkStart w:id="30" w:name="_Toc28359018"/>
      <w:r>
        <w:rPr>
          <w:rFonts w:hint="eastAsia" w:ascii="宋体" w:hAnsi="宋体" w:eastAsia="宋体" w:cs="宋体"/>
          <w:b/>
          <w:color w:val="auto"/>
          <w:sz w:val="24"/>
          <w:szCs w:val="24"/>
          <w:highlight w:val="none"/>
          <w:shd w:val="clear" w:color="auto" w:fill="auto"/>
        </w:rPr>
        <w:t>八、凡对本次采购提出询问，请按以下方式联系</w:t>
      </w:r>
      <w:bookmarkEnd w:id="27"/>
      <w:bookmarkEnd w:id="28"/>
      <w:bookmarkEnd w:id="29"/>
      <w:bookmarkEnd w:id="30"/>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 采购人信息</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名称：</w:t>
      </w:r>
      <w:r>
        <w:rPr>
          <w:rFonts w:hint="eastAsia" w:ascii="宋体" w:hAnsi="宋体" w:eastAsia="宋体" w:cs="宋体"/>
          <w:color w:val="auto"/>
          <w:sz w:val="24"/>
          <w:szCs w:val="24"/>
          <w:highlight w:val="none"/>
          <w:shd w:val="clear" w:color="auto" w:fill="auto"/>
          <w:lang w:eastAsia="zh-CN"/>
        </w:rPr>
        <w:t>确山县水务有限公司</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地址：</w:t>
      </w:r>
      <w:r>
        <w:rPr>
          <w:rFonts w:hint="eastAsia" w:ascii="宋体" w:hAnsi="宋体" w:eastAsia="宋体" w:cs="宋体"/>
          <w:color w:val="auto"/>
          <w:sz w:val="24"/>
          <w:szCs w:val="24"/>
          <w:highlight w:val="none"/>
          <w:shd w:val="clear" w:color="auto" w:fill="auto"/>
          <w:lang w:eastAsia="zh-CN"/>
        </w:rPr>
        <w:t>确山县中原大道与董北路交叉口西100米</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color w:val="000000"/>
          <w:sz w:val="24"/>
          <w:szCs w:val="24"/>
          <w:highlight w:val="none"/>
          <w:shd w:val="clear" w:color="auto" w:fill="auto"/>
        </w:rPr>
        <w:t>联系人：</w:t>
      </w:r>
      <w:r>
        <w:rPr>
          <w:rFonts w:hint="eastAsia" w:ascii="宋体" w:hAnsi="宋体" w:eastAsia="宋体" w:cs="宋体"/>
          <w:color w:val="000000"/>
          <w:sz w:val="24"/>
          <w:szCs w:val="24"/>
          <w:highlight w:val="none"/>
          <w:shd w:val="clear" w:color="auto" w:fill="auto"/>
          <w:lang w:val="en-US" w:eastAsia="zh-CN"/>
        </w:rPr>
        <w:t>王先生</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rPr>
        <w:t>联系方式：13839697281</w:t>
      </w:r>
      <w:r>
        <w:rPr>
          <w:rFonts w:hint="eastAsia" w:ascii="宋体" w:hAnsi="宋体" w:eastAsia="宋体" w:cs="宋体"/>
          <w:color w:val="000000"/>
          <w:sz w:val="24"/>
          <w:szCs w:val="24"/>
          <w:highlight w:val="none"/>
          <w:shd w:val="clear" w:color="auto" w:fill="auto"/>
          <w:lang w:eastAsia="zh-CN"/>
        </w:rPr>
        <w:t xml:space="preserve"> </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2.采购代理机构信息</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名称：丰汇国际项目管理有限公司</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地址：郑州市高新技术产业开发区西三环279号12号楼十楼</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联系人：王先生</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联系方式：16690846262</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3.项目联系方式</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rPr>
        <w:t>项目联系人：</w:t>
      </w:r>
      <w:r>
        <w:rPr>
          <w:rFonts w:hint="eastAsia" w:ascii="宋体" w:hAnsi="宋体" w:eastAsia="宋体" w:cs="宋体"/>
          <w:color w:val="000000"/>
          <w:sz w:val="24"/>
          <w:szCs w:val="24"/>
          <w:highlight w:val="none"/>
          <w:shd w:val="clear" w:color="auto" w:fill="auto"/>
          <w:lang w:val="en-US" w:eastAsia="zh-CN"/>
        </w:rPr>
        <w:t>王先生</w:t>
      </w:r>
    </w:p>
    <w:p>
      <w:pPr>
        <w:keepNext w:val="0"/>
        <w:keepLines w:val="0"/>
        <w:pageBreakBefore w:val="0"/>
        <w:widowControl w:val="0"/>
        <w:kinsoku/>
        <w:wordWrap w:val="0"/>
        <w:overflowPunct/>
        <w:topLinePunct w:val="0"/>
        <w:autoSpaceDE/>
        <w:autoSpaceDN/>
        <w:bidi w:val="0"/>
        <w:adjustRightInd/>
        <w:snapToGrid/>
        <w:spacing w:line="460" w:lineRule="exact"/>
        <w:ind w:firstLine="480" w:firstLineChars="200"/>
        <w:jc w:val="left"/>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rPr>
        <w:t>联系方式：13839697281</w:t>
      </w:r>
      <w:r>
        <w:rPr>
          <w:rFonts w:hint="eastAsia" w:ascii="宋体" w:hAnsi="宋体" w:eastAsia="宋体" w:cs="宋体"/>
          <w:color w:val="auto"/>
          <w:sz w:val="24"/>
          <w:szCs w:val="24"/>
          <w:highlight w:val="none"/>
          <w:shd w:val="clear" w:color="auto" w:fill="auto"/>
          <w:lang w:eastAsia="zh-CN"/>
        </w:rPr>
        <w:t xml:space="preserve"> </w:t>
      </w: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2"/>
        <w:rPr>
          <w:rFonts w:hint="eastAsia" w:ascii="宋体" w:hAnsi="宋体" w:eastAsia="宋体" w:cs="宋体"/>
          <w:color w:val="auto"/>
          <w:sz w:val="24"/>
          <w:szCs w:val="24"/>
          <w:highlight w:val="none"/>
          <w:shd w:val="clear" w:color="auto" w:fill="auto"/>
        </w:rPr>
      </w:pPr>
    </w:p>
    <w:p>
      <w:pPr>
        <w:pStyle w:val="4"/>
        <w:numPr>
          <w:ilvl w:val="0"/>
          <w:numId w:val="0"/>
        </w:numPr>
        <w:wordWrap w:val="0"/>
        <w:spacing w:line="360" w:lineRule="auto"/>
        <w:jc w:val="center"/>
        <w:rPr>
          <w:rFonts w:hint="eastAsia" w:ascii="宋体" w:hAnsi="宋体" w:eastAsia="宋体" w:cs="宋体"/>
          <w:color w:val="auto"/>
          <w:highlight w:val="none"/>
          <w:shd w:val="clear" w:color="auto" w:fill="auto"/>
        </w:rPr>
      </w:pPr>
      <w:bookmarkStart w:id="31" w:name="_Toc25762"/>
      <w:r>
        <w:rPr>
          <w:rFonts w:hint="eastAsia" w:ascii="宋体" w:hAnsi="宋体" w:eastAsia="宋体" w:cs="宋体"/>
          <w:color w:val="auto"/>
          <w:highlight w:val="none"/>
          <w:shd w:val="clear" w:color="auto" w:fill="auto"/>
          <w:lang w:eastAsia="zh-CN"/>
        </w:rPr>
        <w:t>第二章</w:t>
      </w:r>
      <w:r>
        <w:rPr>
          <w:rFonts w:hint="eastAsia" w:ascii="宋体" w:hAnsi="宋体" w:eastAsia="宋体" w:cs="宋体"/>
          <w:color w:val="auto"/>
          <w:highlight w:val="none"/>
          <w:shd w:val="clear" w:color="auto" w:fill="auto"/>
          <w:lang w:val="en-US" w:eastAsia="zh-CN"/>
        </w:rPr>
        <w:t xml:space="preserve">  </w:t>
      </w:r>
      <w:r>
        <w:rPr>
          <w:rFonts w:hint="eastAsia" w:ascii="宋体" w:hAnsi="宋体" w:eastAsia="宋体" w:cs="宋体"/>
          <w:color w:val="auto"/>
          <w:highlight w:val="none"/>
          <w:shd w:val="clear" w:color="auto" w:fill="auto"/>
        </w:rPr>
        <w:t>采购需求</w:t>
      </w:r>
      <w:bookmarkEnd w:id="31"/>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一、技术需求</w:t>
      </w:r>
    </w:p>
    <w:tbl>
      <w:tblPr>
        <w:tblStyle w:val="25"/>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458"/>
        <w:gridCol w:w="1185"/>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名  称</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单位</w:t>
            </w:r>
          </w:p>
        </w:tc>
        <w:tc>
          <w:tcPr>
            <w:tcW w:w="1185" w:type="dxa"/>
            <w:noWrap w:val="0"/>
            <w:vAlign w:val="center"/>
          </w:tcPr>
          <w:p>
            <w:pPr>
              <w:keepNext w:val="0"/>
              <w:keepLines w:val="0"/>
              <w:suppressLineNumbers w:val="0"/>
              <w:spacing w:before="0" w:beforeAutospacing="0" w:after="0" w:afterAutospacing="0"/>
              <w:ind w:left="241" w:right="0" w:hanging="241" w:hangingChars="10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数量</w:t>
            </w:r>
          </w:p>
        </w:tc>
        <w:tc>
          <w:tcPr>
            <w:tcW w:w="510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参  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sz w:val="24"/>
                <w:szCs w:val="24"/>
                <w:highlight w:val="none"/>
              </w:rPr>
              <w:t>本地远程控制箱</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台</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123</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电机控制、状态反馈、</w:t>
            </w:r>
            <w:r>
              <w:rPr>
                <w:rFonts w:hint="eastAsia" w:ascii="宋体" w:hAnsi="宋体" w:eastAsia="宋体" w:cs="宋体"/>
                <w:bCs/>
                <w:sz w:val="24"/>
                <w:szCs w:val="24"/>
                <w:highlight w:val="none"/>
                <w:lang w:eastAsia="zh-CN"/>
              </w:rPr>
              <w:t>实现三遥功能（遥测、遥信、遥控）、</w:t>
            </w:r>
            <w:r>
              <w:rPr>
                <w:rFonts w:hint="eastAsia" w:ascii="宋体" w:hAnsi="宋体" w:eastAsia="宋体" w:cs="宋体"/>
                <w:bCs/>
                <w:sz w:val="24"/>
                <w:szCs w:val="24"/>
                <w:highlight w:val="none"/>
              </w:rPr>
              <w:t>4-20mA输入和输出、RS485通讯</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AC220V供电</w:t>
            </w:r>
            <w:r>
              <w:rPr>
                <w:rFonts w:hint="eastAsia" w:ascii="宋体" w:hAnsi="宋体" w:eastAsia="宋体" w:cs="宋体"/>
                <w:bCs/>
                <w:sz w:val="24"/>
                <w:szCs w:val="24"/>
                <w:highlight w:val="none"/>
                <w:lang w:eastAsia="zh-CN"/>
              </w:rPr>
              <w:t>，防水等级≧</w:t>
            </w:r>
            <w:r>
              <w:rPr>
                <w:rFonts w:hint="eastAsia" w:ascii="宋体" w:hAnsi="宋体" w:eastAsia="宋体" w:cs="宋体"/>
                <w:bCs/>
                <w:sz w:val="24"/>
                <w:szCs w:val="24"/>
                <w:highlight w:val="none"/>
                <w:lang w:val="en-US" w:eastAsia="zh-CN"/>
              </w:rPr>
              <w:t>IP6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推进器本地远程控制箱</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台</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16</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电机控制、状态反馈、</w:t>
            </w:r>
            <w:r>
              <w:rPr>
                <w:rFonts w:hint="eastAsia" w:ascii="宋体" w:hAnsi="宋体" w:eastAsia="宋体" w:cs="宋体"/>
                <w:bCs/>
                <w:sz w:val="24"/>
                <w:szCs w:val="24"/>
                <w:highlight w:val="none"/>
                <w:lang w:eastAsia="zh-CN"/>
              </w:rPr>
              <w:t>实现三遥功能（遥测、遥信、遥控）、</w:t>
            </w:r>
            <w:r>
              <w:rPr>
                <w:rFonts w:hint="eastAsia" w:ascii="宋体" w:hAnsi="宋体" w:eastAsia="宋体" w:cs="宋体"/>
                <w:bCs/>
                <w:sz w:val="24"/>
                <w:szCs w:val="24"/>
                <w:highlight w:val="none"/>
              </w:rPr>
              <w:t>4-20mA输入和输出、RS485通讯</w:t>
            </w:r>
            <w:r>
              <w:rPr>
                <w:rFonts w:hint="eastAsia" w:ascii="宋体" w:hAnsi="宋体" w:eastAsia="宋体" w:cs="宋体"/>
                <w:bCs/>
                <w:sz w:val="24"/>
                <w:szCs w:val="24"/>
                <w:highlight w:val="none"/>
                <w:lang w:eastAsia="zh-CN"/>
              </w:rPr>
              <w:t>，防水等级≧</w:t>
            </w:r>
            <w:r>
              <w:rPr>
                <w:rFonts w:hint="eastAsia" w:ascii="宋体" w:hAnsi="宋体" w:eastAsia="宋体" w:cs="宋体"/>
                <w:bCs/>
                <w:sz w:val="24"/>
                <w:szCs w:val="24"/>
                <w:highlight w:val="none"/>
                <w:lang w:val="en-US" w:eastAsia="zh-CN"/>
              </w:rPr>
              <w:t>IP6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厂级集中控制器</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5103" w:type="dxa"/>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RS485接口，触摸屏</w:t>
            </w:r>
            <w:r>
              <w:rPr>
                <w:rFonts w:hint="eastAsia" w:ascii="宋体" w:hAnsi="宋体" w:eastAsia="宋体" w:cs="宋体"/>
                <w:bCs/>
                <w:sz w:val="24"/>
                <w:szCs w:val="24"/>
                <w:highlight w:val="none"/>
                <w:lang w:eastAsia="zh-CN"/>
              </w:rPr>
              <w:t>，</w:t>
            </w:r>
            <w:r>
              <w:rPr>
                <w:rFonts w:hint="eastAsia" w:ascii="宋体" w:hAnsi="宋体" w:eastAsia="宋体" w:cs="宋体"/>
                <w:bCs/>
                <w:sz w:val="24"/>
                <w:szCs w:val="24"/>
                <w:highlight w:val="none"/>
              </w:rPr>
              <w:t>AC220V供电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设备状态收发模块</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140</w:t>
            </w:r>
          </w:p>
        </w:tc>
        <w:tc>
          <w:tcPr>
            <w:tcW w:w="5103" w:type="dxa"/>
            <w:noWrap w:val="0"/>
            <w:vAlign w:val="center"/>
          </w:tcPr>
          <w:p>
            <w:pPr>
              <w:pStyle w:val="69"/>
              <w:keepNext w:val="0"/>
              <w:keepLines w:val="0"/>
              <w:suppressLineNumbers w:val="0"/>
              <w:spacing w:before="0" w:beforeAutospacing="0" w:after="0" w:afterAutospacing="0"/>
              <w:ind w:left="0" w:right="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2路继电器输出</w:t>
            </w:r>
          </w:p>
          <w:p>
            <w:pPr>
              <w:pStyle w:val="69"/>
              <w:keepNext w:val="0"/>
              <w:keepLines w:val="0"/>
              <w:suppressLineNumbers w:val="0"/>
              <w:spacing w:before="0" w:beforeAutospacing="0" w:after="0" w:afterAutospacing="0"/>
              <w:ind w:left="0" w:right="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2路干接点无源输入</w:t>
            </w:r>
          </w:p>
          <w:p>
            <w:pPr>
              <w:pStyle w:val="69"/>
              <w:keepNext w:val="0"/>
              <w:keepLines w:val="0"/>
              <w:suppressLineNumbers w:val="0"/>
              <w:spacing w:before="0" w:beforeAutospacing="0" w:after="0" w:afterAutospacing="0"/>
              <w:ind w:left="0" w:right="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1路4~20mA电流输入</w:t>
            </w:r>
          </w:p>
          <w:p>
            <w:pPr>
              <w:pStyle w:val="69"/>
              <w:keepNext w:val="0"/>
              <w:keepLines w:val="0"/>
              <w:suppressLineNumbers w:val="0"/>
              <w:spacing w:before="0" w:beforeAutospacing="0" w:after="0" w:afterAutospacing="0"/>
              <w:ind w:left="0" w:right="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1路4~20mA电流输出</w:t>
            </w:r>
          </w:p>
          <w:p>
            <w:pPr>
              <w:pStyle w:val="69"/>
              <w:keepNext w:val="0"/>
              <w:keepLines w:val="0"/>
              <w:suppressLineNumbers w:val="0"/>
              <w:spacing w:before="0" w:beforeAutospacing="0" w:after="0" w:afterAutospacing="0"/>
              <w:ind w:left="0" w:right="0"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2个RS485通讯接口</w:t>
            </w:r>
          </w:p>
          <w:p>
            <w:pPr>
              <w:pStyle w:val="69"/>
              <w:keepNext w:val="0"/>
              <w:keepLines w:val="0"/>
              <w:suppressLineNumbers w:val="0"/>
              <w:spacing w:before="0" w:beforeAutospacing="0" w:after="0" w:afterAutospacing="0"/>
              <w:ind w:left="0" w:right="0" w:firstLine="0" w:firstLineChars="0"/>
              <w:jc w:val="left"/>
              <w:rPr>
                <w:rFonts w:hint="eastAsia" w:ascii="宋体" w:hAnsi="宋体" w:eastAsia="宋体" w:cs="宋体"/>
                <w:bCs/>
                <w:sz w:val="24"/>
                <w:szCs w:val="24"/>
                <w:highlight w:val="none"/>
              </w:rPr>
            </w:pPr>
            <w:r>
              <w:rPr>
                <w:rFonts w:hint="eastAsia" w:ascii="宋体" w:hAnsi="宋体" w:eastAsia="宋体" w:cs="宋体"/>
                <w:sz w:val="24"/>
                <w:szCs w:val="24"/>
                <w:highlight w:val="none"/>
              </w:rPr>
              <w:t>DC24V供电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通讯电缆RSVP</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米</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5000</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远程操控子系统</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确保与原厂系统无缝对接并正常使用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施工费用</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批</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lang w:eastAsia="zh-CN"/>
              </w:rPr>
              <w:t>电缆施工费用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全厂网络线路检查与恢复</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全厂网络设备检查与恢复</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PLC柜硬件检查与恢复</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PLC系统软件</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lang w:eastAsia="zh-CN"/>
              </w:rPr>
              <w:t>确保与原厂系统无缝对接并正常使用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PLC系统资料</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lang w:eastAsia="zh-CN"/>
              </w:rPr>
              <w:t>确保与原厂系统无缝对接并正常使用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全厂监控软件</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手机APP（可选）</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套</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lang w:eastAsia="zh-CN"/>
              </w:rPr>
              <w:t>手机</w:t>
            </w:r>
            <w:r>
              <w:rPr>
                <w:rFonts w:hint="eastAsia" w:ascii="宋体" w:hAnsi="宋体" w:eastAsia="宋体" w:cs="宋体"/>
                <w:bCs/>
                <w:sz w:val="24"/>
                <w:szCs w:val="24"/>
                <w:highlight w:val="none"/>
                <w:lang w:val="en-US" w:eastAsia="zh-CN"/>
              </w:rPr>
              <w:t>APP，手机随时察看系统数据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网络设备</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台</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4</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8口，800兆/1000兆自适应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光纤</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米</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4000</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单模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光纤施工</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批</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lang w:eastAsia="zh-CN"/>
              </w:rPr>
              <w:t>光纤施工费用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服务器</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台</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≧128G ECC内存，2块480G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监控探头</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个</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20</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≧400万像素，红外补光，3D数字降噪，分辨率≧265*1400，防护等级≧IP66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ORP</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个</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6</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铂金/玻璃电极法，量程范围-2000~</w:t>
            </w:r>
          </w:p>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+2000mV,分辨率1mV测量精度±3%工作温度范围-5℃-85℃压力范围0-3bar@25℃ 无需温补 响应时间&lt;30s供电电源5~12V DC聚苯硫醚/玻璃/铂金，外形尺寸L220mm Φ32mm 3/4°NPT防护等级IP68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污泥浓度计</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个</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6</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红外光学法，量程范围0-50g/L,分辨率0.1g/L测量精度测量值±5% 工作温度-5℃-60℃ 压力范围0-0.5bar@25℃ 无需温补 响应时间&lt;30s供电电源12V DC材质蓝宝石/316L 不锈钢，外形尺寸L157mm Φ32.5mm 3/4°NPT防护等级IP68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51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溶氧仪</w:t>
            </w:r>
          </w:p>
        </w:tc>
        <w:tc>
          <w:tcPr>
            <w:tcW w:w="145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个</w:t>
            </w:r>
          </w:p>
        </w:tc>
        <w:tc>
          <w:tcPr>
            <w:tcW w:w="11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6</w:t>
            </w:r>
          </w:p>
        </w:tc>
        <w:tc>
          <w:tcPr>
            <w:tcW w:w="5103"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荧光法，测量范围0-20mg/L或0-200%,分辨率0.01mg/L测量精度±0.1mg/L工作温度-10℃-60℃压力范围0-5bar@25℃ PT1000自动温补，响应时间&lt;30s供电电源5~12V DC材质聚苯硫醚/316L，外形尺寸L220mm Φ32mm 3/4°NPT防护等级IP68</w:t>
            </w:r>
          </w:p>
        </w:tc>
      </w:tr>
    </w:tbl>
    <w:p>
      <w:pPr>
        <w:pStyle w:val="2"/>
        <w:rPr>
          <w:rFonts w:hint="eastAsia"/>
          <w:highlight w:val="none"/>
        </w:rPr>
      </w:pPr>
    </w:p>
    <w:p>
      <w:pPr>
        <w:pStyle w:val="67"/>
        <w:keepNext w:val="0"/>
        <w:keepLines w:val="0"/>
        <w:pageBreakBefore w:val="0"/>
        <w:widowControl w:val="0"/>
        <w:numPr>
          <w:ilvl w:val="0"/>
          <w:numId w:val="2"/>
        </w:numPr>
        <w:kinsoku/>
        <w:wordWrap/>
        <w:overflowPunct/>
        <w:topLinePunct w:val="0"/>
        <w:autoSpaceDE/>
        <w:autoSpaceDN/>
        <w:bidi w:val="0"/>
        <w:spacing w:line="400" w:lineRule="exact"/>
        <w:textAlignment w:val="auto"/>
        <w:rPr>
          <w:rFonts w:hint="eastAsia" w:ascii="宋体" w:hAnsi="宋体" w:eastAsia="宋体" w:cs="宋体"/>
          <w:b/>
          <w:bCs/>
          <w:color w:val="auto"/>
          <w:sz w:val="24"/>
          <w:szCs w:val="24"/>
          <w:highlight w:val="none"/>
          <w:shd w:val="clear" w:color="auto" w:fill="auto"/>
        </w:rPr>
      </w:pPr>
      <w:r>
        <w:rPr>
          <w:rFonts w:hint="eastAsia" w:ascii="宋体" w:hAnsi="宋体" w:eastAsia="宋体" w:cs="宋体"/>
          <w:b/>
          <w:bCs/>
          <w:color w:val="auto"/>
          <w:sz w:val="24"/>
          <w:szCs w:val="24"/>
          <w:highlight w:val="none"/>
          <w:shd w:val="clear" w:color="auto" w:fill="auto"/>
        </w:rPr>
        <w:t>商务要求</w:t>
      </w:r>
    </w:p>
    <w:tbl>
      <w:tblPr>
        <w:tblStyle w:val="25"/>
        <w:tblpPr w:leftFromText="180" w:rightFromText="180" w:vertAnchor="text" w:horzAnchor="page" w:tblpX="1369" w:tblpY="471"/>
        <w:tblOverlap w:val="never"/>
        <w:tblW w:w="94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3"/>
        <w:gridCol w:w="71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质量标准</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both"/>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合格，符合国家和行业相关要求，满足采购人需求。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textAlignment w:val="auto"/>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eastAsia="zh-CN"/>
              </w:rPr>
              <w:t>合同履行期限</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lang w:eastAsia="zh-CN"/>
              </w:rPr>
              <w:t>合同签订后75日历天内完成供货并调试完毕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质保期</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国家有统一规定的执行国家规定，没有规定的不少于12个月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售后技术服务要求</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免费安装、调试、维修、保养、人员培训等。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交货时间及地点</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u w:val="single"/>
                <w:shd w:val="clear" w:color="auto" w:fill="auto"/>
              </w:rPr>
            </w:pPr>
            <w:r>
              <w:rPr>
                <w:rFonts w:hint="eastAsia" w:ascii="宋体" w:hAnsi="宋体" w:eastAsia="宋体" w:cs="宋体"/>
                <w:color w:val="000000"/>
                <w:sz w:val="24"/>
                <w:szCs w:val="24"/>
                <w:highlight w:val="none"/>
                <w:shd w:val="clear" w:color="auto" w:fill="auto"/>
              </w:rPr>
              <w:t>交货时间：</w:t>
            </w:r>
            <w:r>
              <w:rPr>
                <w:rFonts w:hint="eastAsia" w:ascii="宋体" w:hAnsi="宋体" w:eastAsia="宋体" w:cs="宋体"/>
                <w:color w:val="000000"/>
                <w:sz w:val="24"/>
                <w:szCs w:val="24"/>
                <w:highlight w:val="none"/>
                <w:shd w:val="clear" w:color="auto" w:fill="auto"/>
                <w:lang w:eastAsia="zh-CN"/>
              </w:rPr>
              <w:t>合同签订后75日历天内完成供货并调试完毕</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地点：</w:t>
            </w:r>
            <w:r>
              <w:rPr>
                <w:rFonts w:hint="eastAsia" w:ascii="宋体" w:hAnsi="宋体" w:eastAsia="宋体" w:cs="宋体"/>
                <w:color w:val="000000"/>
                <w:sz w:val="24"/>
                <w:szCs w:val="24"/>
                <w:highlight w:val="none"/>
                <w:shd w:val="clear" w:color="auto" w:fill="auto"/>
                <w:lang w:eastAsia="zh-CN"/>
              </w:rPr>
              <w:t>采购人</w:t>
            </w:r>
            <w:r>
              <w:rPr>
                <w:rFonts w:hint="eastAsia" w:ascii="宋体" w:hAnsi="宋体" w:eastAsia="宋体" w:cs="宋体"/>
                <w:color w:val="000000"/>
                <w:sz w:val="24"/>
                <w:szCs w:val="24"/>
                <w:highlight w:val="none"/>
                <w:shd w:val="clear" w:color="auto" w:fill="auto"/>
              </w:rPr>
              <w:t>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付款方式</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lang w:eastAsia="zh-CN"/>
              </w:rPr>
            </w:pPr>
            <w:r>
              <w:rPr>
                <w:rFonts w:hint="eastAsia" w:ascii="宋体" w:hAnsi="宋体" w:eastAsia="宋体" w:cs="宋体"/>
                <w:color w:val="000000"/>
                <w:sz w:val="24"/>
                <w:szCs w:val="24"/>
                <w:highlight w:val="none"/>
                <w:shd w:val="clear" w:color="auto" w:fill="auto"/>
                <w:lang w:val="en-US" w:eastAsia="zh-CN"/>
              </w:rPr>
              <w:t>合同签订后付款30％，货到现场后付至合同额的80％，安装调试验收后10日内付至合同总金额97％，剩余3％运行一年内付清。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备品备件及耗材等要求</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rPr>
              <w:t>投标人必须确保货物及所有配套件的完整性。对于招标文件没有列出，而对货物的正常使用和维护必不可少的且应属于货物需求配带的部件、配件等，投标人有责任给予补充。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3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rPr>
              <w:t>售后服务保障或维修响应时间要求</w:t>
            </w:r>
          </w:p>
        </w:tc>
        <w:tc>
          <w:tcPr>
            <w:tcW w:w="7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rPr>
              <w:t>质保期内免费更换不合格设备，接到通知后1小时响应，4小时内到达现场，24小时内解除故障，如不能及时解决问题要提供备机服务，直到原设备修复。</w:t>
            </w:r>
          </w:p>
        </w:tc>
      </w:tr>
    </w:tbl>
    <w:p>
      <w:pPr>
        <w:bidi w:val="0"/>
        <w:rPr>
          <w:rFonts w:hint="eastAsia"/>
          <w:highlight w:val="none"/>
        </w:rPr>
      </w:pPr>
    </w:p>
    <w:p>
      <w:pPr>
        <w:pStyle w:val="67"/>
        <w:keepNext w:val="0"/>
        <w:keepLines w:val="0"/>
        <w:pageBreakBefore w:val="0"/>
        <w:widowControl w:val="0"/>
        <w:kinsoku/>
        <w:wordWrap/>
        <w:overflowPunct/>
        <w:topLinePunct w:val="0"/>
        <w:autoSpaceDE/>
        <w:autoSpaceDN/>
        <w:bidi w:val="0"/>
        <w:snapToGrid w:val="0"/>
        <w:spacing w:before="156" w:after="156" w:line="400" w:lineRule="exact"/>
        <w:textAlignment w:val="auto"/>
        <w:outlineLvl w:val="9"/>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三、采购人对项目的特殊要求及说明</w:t>
      </w:r>
    </w:p>
    <w:tbl>
      <w:tblPr>
        <w:tblStyle w:val="25"/>
        <w:tblpPr w:leftFromText="180" w:rightFromText="180" w:vertAnchor="text" w:horzAnchor="page" w:tblpXSpec="center" w:tblpY="514"/>
        <w:tblOverlap w:val="never"/>
        <w:tblW w:w="96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6"/>
        <w:gridCol w:w="74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textAlignment w:val="auto"/>
              <w:rPr>
                <w:rFonts w:hint="eastAsia" w:ascii="宋体" w:hAnsi="宋体" w:eastAsia="宋体" w:cs="宋体"/>
                <w:color w:val="000000"/>
                <w:sz w:val="24"/>
                <w:szCs w:val="24"/>
                <w:highlight w:val="none"/>
                <w:shd w:val="clear" w:color="auto" w:fill="auto"/>
              </w:rPr>
            </w:pPr>
            <w:bookmarkStart w:id="32" w:name="_Toc1357"/>
            <w:r>
              <w:rPr>
                <w:rFonts w:hint="eastAsia" w:ascii="宋体" w:hAnsi="宋体" w:eastAsia="宋体" w:cs="宋体"/>
                <w:color w:val="000000"/>
                <w:sz w:val="24"/>
                <w:szCs w:val="24"/>
                <w:highlight w:val="none"/>
                <w:shd w:val="clear" w:color="auto" w:fill="auto"/>
              </w:rPr>
              <w:t>采购人的特殊要求及说明理由</w:t>
            </w:r>
          </w:p>
        </w:tc>
        <w:tc>
          <w:tcPr>
            <w:tcW w:w="74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400" w:lineRule="exact"/>
              <w:ind w:left="0" w:right="0"/>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lang w:val="en-US" w:eastAsia="zh-CN"/>
              </w:rPr>
              <w:t>1、</w:t>
            </w:r>
            <w:r>
              <w:rPr>
                <w:rFonts w:hint="eastAsia" w:ascii="宋体" w:hAnsi="宋体" w:eastAsia="宋体" w:cs="宋体"/>
                <w:color w:val="000000"/>
                <w:sz w:val="24"/>
                <w:szCs w:val="24"/>
                <w:highlight w:val="none"/>
                <w:shd w:val="clear" w:color="auto" w:fill="auto"/>
              </w:rPr>
              <w:t>核心产品：本采购项目非单一产品，采购人根据本采购项目技术构成、产品价格比重等确定核心产品是：</w:t>
            </w:r>
            <w:r>
              <w:rPr>
                <w:rFonts w:hint="eastAsia" w:ascii="宋体" w:hAnsi="宋体" w:eastAsia="宋体" w:cs="宋体"/>
                <w:color w:val="000000"/>
                <w:sz w:val="24"/>
                <w:szCs w:val="24"/>
                <w:highlight w:val="none"/>
                <w:u w:val="single"/>
                <w:shd w:val="clear" w:color="auto" w:fill="auto"/>
              </w:rPr>
              <w:t>本地远程控制箱</w:t>
            </w:r>
            <w:r>
              <w:rPr>
                <w:rFonts w:hint="eastAsia" w:ascii="宋体" w:hAnsi="宋体" w:eastAsia="宋体" w:cs="宋体"/>
                <w:color w:val="000000"/>
                <w:sz w:val="24"/>
                <w:szCs w:val="24"/>
                <w:highlight w:val="none"/>
                <w:shd w:val="clear" w:color="auto" w:fill="auto"/>
              </w:rPr>
              <w:t>。提供核心产品品牌相同的且通过资格审查、符合性审查的不同投标人参加同一合同项下投标的，按一家投标人计算。</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both"/>
              <w:textAlignment w:val="auto"/>
              <w:rPr>
                <w:rFonts w:hint="eastAsia" w:ascii="宋体" w:hAnsi="宋体" w:eastAsia="宋体" w:cs="宋体"/>
                <w:bCs/>
                <w:color w:val="000000"/>
                <w:sz w:val="24"/>
                <w:szCs w:val="24"/>
                <w:highlight w:val="none"/>
                <w:shd w:val="clear" w:color="auto" w:fill="auto"/>
              </w:rPr>
            </w:pPr>
            <w:r>
              <w:rPr>
                <w:rFonts w:hint="eastAsia" w:ascii="宋体" w:hAnsi="宋体" w:eastAsia="宋体" w:cs="宋体"/>
                <w:color w:val="000000"/>
                <w:sz w:val="24"/>
                <w:szCs w:val="24"/>
                <w:highlight w:val="none"/>
                <w:shd w:val="clear" w:color="auto" w:fill="auto"/>
                <w:lang w:val="en-US" w:eastAsia="zh-CN"/>
              </w:rPr>
              <w:t>2</w:t>
            </w:r>
            <w:r>
              <w:rPr>
                <w:rFonts w:hint="eastAsia" w:ascii="宋体" w:hAnsi="宋体" w:eastAsia="宋体" w:cs="宋体"/>
                <w:bCs/>
                <w:color w:val="000000"/>
                <w:sz w:val="24"/>
                <w:szCs w:val="24"/>
                <w:highlight w:val="none"/>
                <w:shd w:val="clear" w:color="auto" w:fill="auto"/>
              </w:rPr>
              <w:t>、依据《政府采购促进中小企业发展管理办法》(</w:t>
            </w:r>
            <w:bookmarkStart w:id="37" w:name="_GoBack"/>
            <w:bookmarkEnd w:id="37"/>
            <w:r>
              <w:rPr>
                <w:rFonts w:hint="eastAsia" w:ascii="宋体" w:hAnsi="宋体" w:eastAsia="宋体" w:cs="宋体"/>
                <w:bCs/>
                <w:color w:val="000000"/>
                <w:sz w:val="24"/>
                <w:szCs w:val="24"/>
                <w:highlight w:val="none"/>
                <w:shd w:val="clear" w:color="auto" w:fill="auto"/>
              </w:rPr>
              <w:t>财库〔2020〕46号)的规定享受扶持政策获得政府采购合同的，小微企业不得将合同分包给大中型企业，中型企业不得将合同分包给大型企业。</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both"/>
              <w:textAlignment w:val="auto"/>
              <w:rPr>
                <w:rFonts w:hint="eastAsia" w:ascii="宋体" w:hAnsi="宋体" w:eastAsia="宋体" w:cs="宋体"/>
                <w:color w:val="000000"/>
                <w:sz w:val="24"/>
                <w:szCs w:val="24"/>
                <w:highlight w:val="none"/>
                <w:shd w:val="clear" w:color="auto" w:fill="auto"/>
              </w:rPr>
            </w:pPr>
            <w:r>
              <w:rPr>
                <w:rFonts w:hint="eastAsia" w:ascii="宋体" w:hAnsi="宋体" w:eastAsia="宋体" w:cs="宋体"/>
                <w:color w:val="000000"/>
                <w:kern w:val="0"/>
                <w:sz w:val="24"/>
                <w:szCs w:val="24"/>
                <w:highlight w:val="none"/>
                <w:shd w:val="clear" w:color="auto" w:fill="auto"/>
                <w:lang w:val="en-US" w:eastAsia="zh-CN"/>
              </w:rPr>
              <w:t>3</w:t>
            </w:r>
            <w:r>
              <w:rPr>
                <w:rFonts w:hint="eastAsia" w:ascii="宋体" w:hAnsi="宋体" w:eastAsia="宋体" w:cs="宋体"/>
                <w:color w:val="000000"/>
                <w:kern w:val="0"/>
                <w:sz w:val="24"/>
                <w:szCs w:val="24"/>
                <w:highlight w:val="none"/>
                <w:shd w:val="clear" w:color="auto" w:fill="auto"/>
              </w:rPr>
              <w:t>、采购标的对应的中小企业划分标准所属行业为：</w:t>
            </w:r>
            <w:r>
              <w:rPr>
                <w:rFonts w:hint="eastAsia" w:ascii="宋体" w:hAnsi="宋体" w:eastAsia="宋体" w:cs="宋体"/>
                <w:i w:val="0"/>
                <w:iCs w:val="0"/>
                <w:color w:val="000000"/>
                <w:kern w:val="0"/>
                <w:sz w:val="24"/>
                <w:szCs w:val="24"/>
                <w:highlight w:val="none"/>
                <w:u w:val="none"/>
                <w:shd w:val="clear" w:color="auto" w:fill="auto"/>
                <w:lang w:val="en-US" w:eastAsia="zh-CN"/>
              </w:rPr>
              <w:t>工业</w:t>
            </w:r>
            <w:r>
              <w:rPr>
                <w:rFonts w:hint="eastAsia" w:ascii="宋体" w:hAnsi="宋体" w:eastAsia="宋体" w:cs="宋体"/>
                <w:color w:val="000000"/>
                <w:kern w:val="0"/>
                <w:sz w:val="24"/>
                <w:szCs w:val="24"/>
                <w:highlight w:val="none"/>
                <w:shd w:val="clear" w:color="auto" w:fill="auto"/>
              </w:rPr>
              <w:t>。</w:t>
            </w:r>
          </w:p>
        </w:tc>
      </w:tr>
    </w:tbl>
    <w:p>
      <w:pPr>
        <w:pStyle w:val="4"/>
        <w:wordWrap w:val="0"/>
        <w:spacing w:line="360" w:lineRule="auto"/>
        <w:jc w:val="both"/>
        <w:rPr>
          <w:rFonts w:hint="eastAsia" w:ascii="宋体" w:hAnsi="宋体" w:eastAsia="宋体" w:cs="宋体"/>
          <w:color w:val="auto"/>
          <w:highlight w:val="none"/>
          <w:shd w:val="clear" w:color="auto" w:fill="auto"/>
        </w:rPr>
      </w:pPr>
    </w:p>
    <w:p>
      <w:pPr>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2"/>
        <w:rPr>
          <w:rFonts w:hint="eastAsia" w:ascii="宋体" w:hAnsi="宋体" w:eastAsia="宋体" w:cs="宋体"/>
          <w:color w:val="auto"/>
          <w:highlight w:val="none"/>
          <w:shd w:val="clear" w:color="auto" w:fill="auto"/>
        </w:rPr>
      </w:pPr>
    </w:p>
    <w:p>
      <w:pPr>
        <w:pStyle w:val="4"/>
        <w:wordWrap w:val="0"/>
        <w:spacing w:line="360" w:lineRule="auto"/>
        <w:jc w:val="center"/>
        <w:rPr>
          <w:rFonts w:hint="eastAsia" w:ascii="宋体" w:hAnsi="宋体" w:eastAsia="宋体" w:cs="宋体"/>
          <w:color w:val="auto"/>
          <w:highlight w:val="none"/>
          <w:shd w:val="clear" w:color="auto" w:fill="auto"/>
        </w:rPr>
      </w:pPr>
      <w:r>
        <w:rPr>
          <w:rFonts w:hint="eastAsia" w:ascii="宋体" w:hAnsi="宋体" w:eastAsia="宋体" w:cs="宋体"/>
          <w:color w:val="auto"/>
          <w:highlight w:val="none"/>
          <w:shd w:val="clear" w:color="auto" w:fill="auto"/>
        </w:rPr>
        <w:t>第三章</w:t>
      </w:r>
      <w:r>
        <w:rPr>
          <w:rFonts w:hint="eastAsia" w:ascii="宋体" w:hAnsi="宋体" w:eastAsia="宋体" w:cs="宋体"/>
          <w:color w:val="auto"/>
          <w:highlight w:val="none"/>
          <w:shd w:val="clear" w:color="auto" w:fill="auto"/>
          <w:lang w:val="en-US" w:eastAsia="zh-CN"/>
        </w:rPr>
        <w:t xml:space="preserve">  </w:t>
      </w:r>
      <w:r>
        <w:rPr>
          <w:rFonts w:hint="eastAsia" w:ascii="宋体" w:hAnsi="宋体" w:eastAsia="宋体" w:cs="宋体"/>
          <w:color w:val="auto"/>
          <w:highlight w:val="none"/>
          <w:shd w:val="clear" w:color="auto" w:fill="auto"/>
        </w:rPr>
        <w:t>供应商须知</w:t>
      </w:r>
      <w:bookmarkEnd w:id="32"/>
    </w:p>
    <w:p>
      <w:pPr>
        <w:wordWrap w:val="0"/>
        <w:spacing w:line="360" w:lineRule="auto"/>
        <w:jc w:val="center"/>
        <w:outlineLvl w:val="9"/>
        <w:rPr>
          <w:rFonts w:hint="eastAsia" w:ascii="宋体" w:hAnsi="宋体" w:eastAsia="宋体" w:cs="宋体"/>
          <w:color w:val="auto"/>
          <w:kern w:val="0"/>
          <w:sz w:val="24"/>
          <w:highlight w:val="none"/>
          <w:shd w:val="clear" w:color="auto" w:fill="auto"/>
        </w:rPr>
      </w:pPr>
      <w:r>
        <w:rPr>
          <w:rFonts w:hint="eastAsia" w:ascii="宋体" w:hAnsi="宋体" w:eastAsia="宋体" w:cs="宋体"/>
          <w:b/>
          <w:bCs/>
          <w:color w:val="auto"/>
          <w:kern w:val="0"/>
          <w:sz w:val="24"/>
          <w:highlight w:val="none"/>
          <w:shd w:val="clear" w:color="auto" w:fill="auto"/>
        </w:rPr>
        <w:t> </w:t>
      </w:r>
      <w:r>
        <w:rPr>
          <w:rFonts w:hint="eastAsia" w:ascii="宋体" w:hAnsi="宋体" w:eastAsia="宋体" w:cs="宋体"/>
          <w:b/>
          <w:color w:val="auto"/>
          <w:sz w:val="24"/>
          <w:highlight w:val="none"/>
          <w:shd w:val="clear" w:color="auto" w:fill="auto"/>
        </w:rPr>
        <w:t>供应商须知前附表</w:t>
      </w:r>
    </w:p>
    <w:tbl>
      <w:tblPr>
        <w:tblStyle w:val="25"/>
        <w:tblW w:w="5144" w:type="pct"/>
        <w:jc w:val="center"/>
        <w:shd w:val="clear" w:color="auto" w:fill="FFFFFF"/>
        <w:tblLayout w:type="fixed"/>
        <w:tblCellMar>
          <w:top w:w="0" w:type="dxa"/>
          <w:left w:w="0" w:type="dxa"/>
          <w:bottom w:w="0" w:type="dxa"/>
          <w:right w:w="0" w:type="dxa"/>
        </w:tblCellMar>
      </w:tblPr>
      <w:tblGrid>
        <w:gridCol w:w="827"/>
        <w:gridCol w:w="9422"/>
      </w:tblGrid>
      <w:tr>
        <w:tblPrEx>
          <w:shd w:val="clear" w:color="auto" w:fill="FFFFFF"/>
          <w:tblCellMar>
            <w:top w:w="0" w:type="dxa"/>
            <w:left w:w="0" w:type="dxa"/>
            <w:bottom w:w="0" w:type="dxa"/>
            <w:right w:w="0" w:type="dxa"/>
          </w:tblCellMar>
        </w:tblPrEx>
        <w:trPr>
          <w:jc w:val="center"/>
        </w:trPr>
        <w:tc>
          <w:tcPr>
            <w:tcW w:w="40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序号</w:t>
            </w:r>
          </w:p>
        </w:tc>
        <w:tc>
          <w:tcPr>
            <w:tcW w:w="4596" w:type="pc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firstLine="324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内容、要求</w:t>
            </w:r>
          </w:p>
        </w:tc>
      </w:tr>
      <w:tr>
        <w:tblPrEx>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rPr>
              <w:t>1.1项目名称：</w:t>
            </w:r>
            <w:r>
              <w:rPr>
                <w:rFonts w:hint="eastAsia" w:ascii="宋体" w:hAnsi="宋体" w:eastAsia="宋体" w:cs="宋体"/>
                <w:color w:val="auto"/>
                <w:sz w:val="24"/>
                <w:highlight w:val="none"/>
                <w:shd w:val="clear" w:color="auto" w:fill="auto"/>
                <w:lang w:eastAsia="zh-CN"/>
              </w:rPr>
              <w:t>确山县水务有限公司采购确山县污水处理厂自动化控制系统升级改造项目</w:t>
            </w:r>
          </w:p>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000000"/>
                <w:sz w:val="24"/>
                <w:highlight w:val="none"/>
                <w:shd w:val="clear" w:color="auto" w:fill="auto"/>
                <w:lang w:eastAsia="zh-CN"/>
              </w:rPr>
            </w:pPr>
            <w:r>
              <w:rPr>
                <w:rFonts w:hint="eastAsia" w:ascii="宋体" w:hAnsi="宋体" w:eastAsia="宋体" w:cs="宋体"/>
                <w:color w:val="auto"/>
                <w:sz w:val="24"/>
                <w:highlight w:val="none"/>
                <w:shd w:val="clear" w:color="auto" w:fill="auto"/>
              </w:rPr>
              <w:t>1.2采购人名称</w:t>
            </w:r>
            <w:r>
              <w:rPr>
                <w:rFonts w:hint="eastAsia" w:ascii="宋体" w:hAnsi="宋体" w:eastAsia="宋体" w:cs="宋体"/>
                <w:color w:val="000000"/>
                <w:sz w:val="24"/>
                <w:highlight w:val="none"/>
                <w:shd w:val="clear" w:color="auto" w:fill="auto"/>
              </w:rPr>
              <w:t>：</w:t>
            </w:r>
            <w:r>
              <w:rPr>
                <w:rFonts w:hint="eastAsia" w:ascii="宋体" w:hAnsi="宋体" w:eastAsia="宋体" w:cs="宋体"/>
                <w:color w:val="000000"/>
                <w:sz w:val="24"/>
                <w:highlight w:val="none"/>
                <w:shd w:val="clear" w:color="auto" w:fill="auto"/>
                <w:lang w:eastAsia="zh-CN"/>
              </w:rPr>
              <w:t>确山县水务有限公司</w:t>
            </w:r>
          </w:p>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000000"/>
                <w:sz w:val="24"/>
                <w:highlight w:val="none"/>
                <w:shd w:val="clear" w:color="auto" w:fill="auto"/>
              </w:rPr>
              <w:t>1.3项目编号：</w:t>
            </w:r>
            <w:r>
              <w:rPr>
                <w:rFonts w:hint="eastAsia" w:ascii="宋体" w:hAnsi="宋体" w:eastAsia="宋体" w:cs="宋体"/>
                <w:color w:val="000000"/>
                <w:sz w:val="24"/>
                <w:szCs w:val="24"/>
                <w:highlight w:val="none"/>
                <w:shd w:val="clear" w:color="auto" w:fill="auto"/>
                <w:lang w:eastAsia="zh-CN"/>
              </w:rPr>
              <w:t>确水务【2023】26号</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合格供应商：</w:t>
            </w:r>
            <w:r>
              <w:rPr>
                <w:rFonts w:hint="eastAsia" w:ascii="宋体" w:hAnsi="宋体" w:eastAsia="宋体" w:cs="宋体"/>
                <w:color w:val="auto"/>
                <w:sz w:val="24"/>
                <w:highlight w:val="none"/>
                <w:shd w:val="clear" w:color="auto" w:fill="auto"/>
              </w:rPr>
              <w:t>具备竞争性谈判公告第二项规定的条件。</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谈判报价及费用：</w:t>
            </w:r>
          </w:p>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3.1本次谈判应以人民币报价。</w:t>
            </w:r>
          </w:p>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3.2供应商的最后一轮报价均超过采购预算或最高限价，采购人不能支付的，本项目谈判废止。</w:t>
            </w:r>
          </w:p>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3.3</w:t>
            </w:r>
            <w:r>
              <w:rPr>
                <w:rFonts w:hint="eastAsia" w:ascii="宋体" w:hAnsi="宋体" w:eastAsia="宋体" w:cs="宋体"/>
                <w:color w:val="auto"/>
                <w:kern w:val="0"/>
                <w:sz w:val="24"/>
                <w:highlight w:val="none"/>
                <w:shd w:val="clear" w:color="auto" w:fill="auto"/>
              </w:rPr>
              <w:t>本项目</w:t>
            </w:r>
            <w:r>
              <w:rPr>
                <w:rFonts w:hint="eastAsia" w:ascii="宋体" w:hAnsi="宋体" w:eastAsia="宋体" w:cs="宋体"/>
                <w:color w:val="auto"/>
                <w:kern w:val="0"/>
                <w:sz w:val="24"/>
                <w:highlight w:val="none"/>
                <w:shd w:val="clear" w:color="auto" w:fill="auto"/>
                <w:lang w:eastAsia="zh-CN"/>
              </w:rPr>
              <w:t>代理</w:t>
            </w:r>
            <w:r>
              <w:rPr>
                <w:rFonts w:hint="eastAsia" w:ascii="宋体" w:hAnsi="宋体" w:eastAsia="宋体" w:cs="宋体"/>
                <w:color w:val="auto"/>
                <w:kern w:val="0"/>
                <w:sz w:val="24"/>
                <w:highlight w:val="none"/>
                <w:shd w:val="clear" w:color="auto" w:fill="auto"/>
              </w:rPr>
              <w:t>服务费：</w:t>
            </w:r>
            <w:r>
              <w:rPr>
                <w:rFonts w:hint="eastAsia" w:ascii="宋体" w:hAnsi="宋体" w:eastAsia="宋体" w:cs="宋体"/>
                <w:color w:val="auto"/>
                <w:kern w:val="0"/>
                <w:sz w:val="24"/>
                <w:highlight w:val="none"/>
                <w:shd w:val="clear" w:color="auto" w:fill="auto"/>
                <w:lang w:val="en-US" w:eastAsia="zh-CN"/>
              </w:rPr>
              <w:t>执行豫招协【2023】002号文件规定，按成交金额实行差额定率累进法计取，由成交人支付</w:t>
            </w:r>
            <w:r>
              <w:rPr>
                <w:rFonts w:hint="eastAsia" w:ascii="宋体" w:hAnsi="宋体" w:eastAsia="宋体" w:cs="宋体"/>
                <w:color w:val="auto"/>
                <w:kern w:val="0"/>
                <w:sz w:val="24"/>
                <w:highlight w:val="none"/>
                <w:shd w:val="clear" w:color="auto" w:fill="auto"/>
              </w:rPr>
              <w:t>。</w:t>
            </w:r>
          </w:p>
        </w:tc>
      </w:tr>
      <w:tr>
        <w:tblPrEx>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4</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现场踏勘或标前答疑：</w:t>
            </w:r>
            <w:r>
              <w:rPr>
                <w:rFonts w:hint="eastAsia" w:ascii="宋体" w:hAnsi="宋体" w:eastAsia="宋体" w:cs="宋体"/>
                <w:color w:val="auto"/>
                <w:sz w:val="24"/>
                <w:highlight w:val="none"/>
                <w:shd w:val="clear" w:color="auto" w:fill="auto"/>
              </w:rPr>
              <w:t>本项目不组织现场踏勘或标前答疑会。</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5</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响应文件组成：</w:t>
            </w:r>
            <w:r>
              <w:rPr>
                <w:rFonts w:hint="eastAsia" w:ascii="宋体" w:hAnsi="宋体" w:eastAsia="宋体" w:cs="宋体"/>
                <w:color w:val="auto"/>
                <w:sz w:val="24"/>
                <w:highlight w:val="none"/>
                <w:shd w:val="clear" w:color="auto" w:fill="auto"/>
              </w:rPr>
              <w:t>加密版电子响应文件。</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6</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响应文件提交截止时间及地点：</w:t>
            </w:r>
            <w:r>
              <w:rPr>
                <w:rFonts w:hint="eastAsia" w:ascii="宋体" w:hAnsi="宋体" w:eastAsia="宋体" w:cs="宋体"/>
                <w:color w:val="auto"/>
                <w:sz w:val="24"/>
                <w:highlight w:val="none"/>
                <w:shd w:val="clear" w:color="auto" w:fill="auto"/>
              </w:rPr>
              <w:t>详见竞争性谈判公告。</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7</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谈判时间及地点：</w:t>
            </w:r>
            <w:r>
              <w:rPr>
                <w:rFonts w:hint="eastAsia" w:ascii="宋体" w:hAnsi="宋体" w:eastAsia="宋体" w:cs="宋体"/>
                <w:color w:val="auto"/>
                <w:sz w:val="24"/>
                <w:highlight w:val="none"/>
                <w:shd w:val="clear" w:color="auto" w:fill="auto"/>
              </w:rPr>
              <w:t>详见竞争性谈判公告。</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8</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评定办法：</w:t>
            </w:r>
            <w:r>
              <w:rPr>
                <w:rFonts w:hint="eastAsia" w:ascii="宋体" w:hAnsi="宋体" w:eastAsia="宋体" w:cs="宋体"/>
                <w:color w:val="auto"/>
                <w:sz w:val="24"/>
                <w:highlight w:val="none"/>
                <w:shd w:val="clear" w:color="auto" w:fill="auto"/>
              </w:rPr>
              <w:t>本次谈判将按照竞争性谈判评定成交标准，即在符合采购需求、质量和服务相等的前提下，以供应商最后一轮的报价按政府采购相关规定调整后的最终评定价最低的供应商作为成交供应商。</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9</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成交公告及成交通知书：</w:t>
            </w:r>
            <w:r>
              <w:rPr>
                <w:rFonts w:hint="eastAsia" w:ascii="宋体" w:hAnsi="宋体" w:eastAsia="宋体" w:cs="宋体"/>
                <w:color w:val="auto"/>
                <w:sz w:val="24"/>
                <w:highlight w:val="none"/>
                <w:shd w:val="clear" w:color="auto" w:fill="auto"/>
              </w:rPr>
              <w:t>由采购人授权谈判小组直接确定成交供应商和成交候选供应商。谈判结束后，采购代理机构及时在</w:t>
            </w:r>
            <w:r>
              <w:rPr>
                <w:rFonts w:hint="eastAsia" w:ascii="宋体" w:hAnsi="宋体" w:eastAsia="宋体" w:cs="宋体"/>
                <w:color w:val="auto"/>
                <w:sz w:val="24"/>
                <w:highlight w:val="none"/>
                <w:shd w:val="clear" w:color="auto" w:fill="auto"/>
                <w:lang w:eastAsia="zh-CN"/>
              </w:rPr>
              <w:t>河南省电子招标投标公共服务平台</w:t>
            </w:r>
            <w:r>
              <w:rPr>
                <w:rFonts w:hint="eastAsia" w:ascii="宋体" w:hAnsi="宋体" w:eastAsia="宋体" w:cs="宋体"/>
                <w:color w:val="auto"/>
                <w:sz w:val="24"/>
                <w:highlight w:val="none"/>
                <w:shd w:val="clear" w:color="auto" w:fill="auto"/>
              </w:rPr>
              <w:t>、驻马店市公共资源交易中心网</w:t>
            </w:r>
            <w:r>
              <w:rPr>
                <w:rFonts w:hint="eastAsia" w:ascii="宋体" w:hAnsi="宋体" w:eastAsia="宋体" w:cs="宋体"/>
                <w:color w:val="auto"/>
                <w:sz w:val="24"/>
                <w:highlight w:val="none"/>
                <w:shd w:val="clear" w:color="auto" w:fill="auto"/>
              </w:rPr>
              <w:fldChar w:fldCharType="begin"/>
            </w:r>
            <w:r>
              <w:rPr>
                <w:rFonts w:hint="eastAsia" w:ascii="宋体" w:hAnsi="宋体" w:eastAsia="宋体" w:cs="宋体"/>
                <w:color w:val="auto"/>
                <w:sz w:val="24"/>
                <w:highlight w:val="none"/>
                <w:shd w:val="clear" w:color="auto" w:fill="auto"/>
              </w:rPr>
              <w:instrText xml:space="preserve"> HYPERLINK "http://www.sxztb.gov.cn/" </w:instrText>
            </w:r>
            <w:r>
              <w:rPr>
                <w:rFonts w:hint="eastAsia" w:ascii="宋体" w:hAnsi="宋体" w:eastAsia="宋体" w:cs="宋体"/>
                <w:color w:val="auto"/>
                <w:sz w:val="24"/>
                <w:highlight w:val="none"/>
                <w:shd w:val="clear" w:color="auto" w:fill="auto"/>
              </w:rPr>
              <w:fldChar w:fldCharType="separate"/>
            </w:r>
            <w:r>
              <w:rPr>
                <w:rFonts w:hint="eastAsia" w:ascii="宋体" w:hAnsi="宋体" w:eastAsia="宋体" w:cs="宋体"/>
                <w:color w:val="auto"/>
                <w:sz w:val="24"/>
                <w:highlight w:val="none"/>
                <w:shd w:val="clear" w:color="auto" w:fill="auto"/>
              </w:rPr>
              <w:fldChar w:fldCharType="end"/>
            </w:r>
            <w:r>
              <w:rPr>
                <w:rFonts w:hint="eastAsia" w:ascii="宋体" w:hAnsi="宋体" w:eastAsia="宋体" w:cs="宋体"/>
                <w:color w:val="auto"/>
                <w:sz w:val="24"/>
                <w:highlight w:val="none"/>
                <w:shd w:val="clear" w:color="auto" w:fill="auto"/>
              </w:rPr>
              <w:t>上发布成交公告。</w:t>
            </w:r>
            <w:r>
              <w:rPr>
                <w:rFonts w:hint="eastAsia" w:ascii="宋体" w:hAnsi="宋体" w:eastAsia="宋体" w:cs="宋体"/>
                <w:color w:val="auto"/>
                <w:kern w:val="0"/>
                <w:sz w:val="24"/>
                <w:highlight w:val="none"/>
                <w:shd w:val="clear" w:color="auto" w:fill="auto"/>
              </w:rPr>
              <w:t>同时发出成交通知书，请成交供应商及时领取。</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10</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谈判保证金交纳与退还：</w:t>
            </w:r>
            <w:r>
              <w:rPr>
                <w:rFonts w:hint="eastAsia" w:ascii="宋体" w:hAnsi="宋体" w:eastAsia="宋体" w:cs="宋体"/>
                <w:color w:val="auto"/>
                <w:sz w:val="24"/>
                <w:highlight w:val="none"/>
                <w:shd w:val="clear" w:color="auto" w:fill="auto"/>
              </w:rPr>
              <w:t>无</w:t>
            </w:r>
          </w:p>
        </w:tc>
      </w:tr>
      <w:tr>
        <w:tblPrEx>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11</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签订合同：</w:t>
            </w:r>
            <w:r>
              <w:rPr>
                <w:rFonts w:hint="eastAsia" w:ascii="宋体" w:hAnsi="宋体" w:eastAsia="宋体" w:cs="宋体"/>
                <w:color w:val="auto"/>
                <w:sz w:val="24"/>
                <w:highlight w:val="none"/>
                <w:shd w:val="clear" w:color="auto" w:fill="auto"/>
              </w:rPr>
              <w:t>详见第二章采购需求，二、商务要求。</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12</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napToGrid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履约保证金的收取及退还:</w:t>
            </w:r>
            <w:r>
              <w:rPr>
                <w:rFonts w:hint="eastAsia" w:ascii="宋体" w:hAnsi="宋体" w:eastAsia="宋体" w:cs="宋体"/>
                <w:color w:val="auto"/>
                <w:sz w:val="24"/>
                <w:highlight w:val="none"/>
                <w:shd w:val="clear" w:color="auto" w:fill="auto"/>
              </w:rPr>
              <w:t xml:space="preserve"> 本项目不收取履约保证金。</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000000"/>
                <w:sz w:val="24"/>
                <w:highlight w:val="none"/>
                <w:shd w:val="clear" w:color="auto" w:fill="auto"/>
              </w:rPr>
            </w:pPr>
            <w:r>
              <w:rPr>
                <w:rFonts w:hint="eastAsia" w:ascii="宋体" w:hAnsi="宋体" w:eastAsia="宋体" w:cs="宋体"/>
                <w:color w:val="000000"/>
                <w:sz w:val="24"/>
                <w:highlight w:val="none"/>
                <w:shd w:val="clear" w:color="auto" w:fill="auto"/>
              </w:rPr>
              <w:t>13</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000000"/>
                <w:sz w:val="24"/>
                <w:highlight w:val="none"/>
                <w:shd w:val="clear" w:color="auto" w:fill="auto"/>
              </w:rPr>
            </w:pPr>
            <w:r>
              <w:rPr>
                <w:rFonts w:hint="eastAsia" w:ascii="宋体" w:hAnsi="宋体" w:eastAsia="宋体" w:cs="宋体"/>
                <w:b/>
                <w:color w:val="000000"/>
                <w:sz w:val="24"/>
                <w:highlight w:val="none"/>
                <w:shd w:val="clear" w:color="auto" w:fill="auto"/>
              </w:rPr>
              <w:t>采购资金来源：</w:t>
            </w:r>
            <w:r>
              <w:rPr>
                <w:rFonts w:hint="eastAsia" w:ascii="宋体" w:hAnsi="宋体" w:eastAsia="宋体" w:cs="宋体"/>
                <w:color w:val="000000"/>
                <w:sz w:val="24"/>
                <w:highlight w:val="none"/>
                <w:shd w:val="clear" w:color="auto" w:fill="auto"/>
                <w:lang w:eastAsia="zh-CN"/>
              </w:rPr>
              <w:t>上级政策性扶持资金</w:t>
            </w:r>
            <w:r>
              <w:rPr>
                <w:rFonts w:hint="eastAsia" w:ascii="宋体" w:hAnsi="宋体" w:eastAsia="宋体" w:cs="宋体"/>
                <w:color w:val="000000"/>
                <w:sz w:val="24"/>
                <w:highlight w:val="none"/>
                <w:shd w:val="clear" w:color="auto" w:fill="auto"/>
              </w:rPr>
              <w:t>。</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14</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付款方式：</w:t>
            </w:r>
            <w:r>
              <w:rPr>
                <w:rFonts w:hint="eastAsia" w:ascii="宋体" w:hAnsi="宋体" w:eastAsia="宋体" w:cs="宋体"/>
                <w:color w:val="auto"/>
                <w:sz w:val="24"/>
                <w:highlight w:val="none"/>
                <w:shd w:val="clear" w:color="auto" w:fill="auto"/>
              </w:rPr>
              <w:t>详见第二章采购需求,二、商务要求。</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15</w:t>
            </w:r>
          </w:p>
        </w:tc>
        <w:tc>
          <w:tcPr>
            <w:tcW w:w="4596" w:type="pct"/>
            <w:tcBorders>
              <w:top w:val="nil"/>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成交供应商可以以政府采购合同为担保向金融机构进行贷款融资。</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16</w:t>
            </w:r>
          </w:p>
        </w:tc>
        <w:tc>
          <w:tcPr>
            <w:tcW w:w="4596" w:type="pct"/>
            <w:tcBorders>
              <w:top w:val="single" w:color="auto" w:sz="4" w:space="0"/>
              <w:left w:val="nil"/>
              <w:bottom w:val="single" w:color="auto" w:sz="4"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响应文件有效期：</w:t>
            </w:r>
            <w:r>
              <w:rPr>
                <w:rFonts w:hint="eastAsia" w:ascii="宋体" w:hAnsi="宋体" w:eastAsia="宋体" w:cs="宋体"/>
                <w:color w:val="auto"/>
                <w:sz w:val="24"/>
                <w:highlight w:val="none"/>
                <w:shd w:val="clear" w:color="auto" w:fill="auto"/>
              </w:rPr>
              <w:t>响应文件提交截止期结束后60日。成交供应商的响应文件是合同的组成部分,有效期至合同完全履行止。</w:t>
            </w:r>
            <w:r>
              <w:rPr>
                <w:rFonts w:hint="eastAsia" w:ascii="宋体" w:hAnsi="宋体" w:eastAsia="宋体" w:cs="宋体"/>
                <w:color w:val="auto"/>
                <w:kern w:val="0"/>
                <w:sz w:val="24"/>
                <w:highlight w:val="none"/>
                <w:shd w:val="clear" w:color="auto" w:fill="auto"/>
              </w:rPr>
              <w:t>供应商应对以上内容做出承诺（格式自拟）。</w:t>
            </w:r>
            <w:r>
              <w:rPr>
                <w:rFonts w:hint="eastAsia" w:ascii="宋体" w:hAnsi="宋体" w:eastAsia="宋体" w:cs="宋体"/>
                <w:color w:val="auto"/>
                <w:sz w:val="24"/>
                <w:highlight w:val="none"/>
                <w:shd w:val="clear" w:color="auto" w:fill="auto"/>
              </w:rPr>
              <w:t xml:space="preserve"> </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17</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根据《关于在政府采购活动中查询及使用信用记录有关问题的通知》(财库[2016]125号)的规定，对列入失信被执行人、重大税收违法失信主体、政府采购严重违法失信行为记录名单的供应商，拒绝参与本项目政府采购活动【查询渠道：“信用中国”网站（www.creditchina.gov.cn）、中国政府采购网（</w:t>
            </w:r>
            <w:r>
              <w:rPr>
                <w:rFonts w:hint="eastAsia" w:ascii="宋体" w:hAnsi="宋体" w:eastAsia="宋体" w:cs="宋体"/>
                <w:color w:val="auto"/>
                <w:sz w:val="24"/>
                <w:highlight w:val="none"/>
                <w:shd w:val="clear" w:color="auto" w:fill="auto"/>
              </w:rPr>
              <w:fldChar w:fldCharType="begin"/>
            </w:r>
            <w:r>
              <w:rPr>
                <w:rFonts w:hint="eastAsia" w:ascii="宋体" w:hAnsi="宋体" w:eastAsia="宋体" w:cs="宋体"/>
                <w:color w:val="auto"/>
                <w:sz w:val="24"/>
                <w:highlight w:val="none"/>
                <w:shd w:val="clear" w:color="auto" w:fill="auto"/>
              </w:rPr>
              <w:instrText xml:space="preserve"> HYPERLINK "http://www.ccgp.gov.cn）】" </w:instrText>
            </w:r>
            <w:r>
              <w:rPr>
                <w:rFonts w:hint="eastAsia" w:ascii="宋体" w:hAnsi="宋体" w:eastAsia="宋体" w:cs="宋体"/>
                <w:color w:val="auto"/>
                <w:sz w:val="24"/>
                <w:highlight w:val="none"/>
                <w:shd w:val="clear" w:color="auto" w:fill="auto"/>
              </w:rPr>
              <w:fldChar w:fldCharType="separate"/>
            </w:r>
            <w:r>
              <w:rPr>
                <w:rFonts w:hint="eastAsia" w:ascii="宋体" w:hAnsi="宋体" w:eastAsia="宋体" w:cs="宋体"/>
                <w:color w:val="auto"/>
                <w:sz w:val="24"/>
                <w:highlight w:val="none"/>
                <w:shd w:val="clear" w:color="auto" w:fill="auto"/>
              </w:rPr>
              <w:t>www.ccgp.gov.cn）】</w:t>
            </w:r>
            <w:r>
              <w:rPr>
                <w:rFonts w:hint="eastAsia" w:ascii="宋体" w:hAnsi="宋体" w:eastAsia="宋体" w:cs="宋体"/>
                <w:color w:val="auto"/>
                <w:sz w:val="24"/>
                <w:highlight w:val="none"/>
                <w:shd w:val="clear" w:color="auto" w:fill="auto"/>
              </w:rPr>
              <w:fldChar w:fldCharType="end"/>
            </w:r>
            <w:r>
              <w:rPr>
                <w:rFonts w:hint="eastAsia" w:ascii="宋体" w:hAnsi="宋体" w:eastAsia="宋体" w:cs="宋体"/>
                <w:color w:val="auto"/>
                <w:sz w:val="24"/>
                <w:highlight w:val="none"/>
                <w:shd w:val="clear" w:color="auto" w:fill="auto"/>
              </w:rPr>
              <w:t>。</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18</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b/>
                <w:color w:val="auto"/>
                <w:sz w:val="24"/>
                <w:highlight w:val="none"/>
                <w:shd w:val="clear" w:color="auto" w:fill="auto"/>
              </w:rPr>
              <w:t>质疑和投诉：</w:t>
            </w:r>
            <w:r>
              <w:rPr>
                <w:rFonts w:hint="eastAsia" w:ascii="宋体" w:hAnsi="宋体" w:eastAsia="宋体" w:cs="宋体"/>
                <w:color w:val="auto"/>
                <w:sz w:val="24"/>
                <w:highlight w:val="none"/>
                <w:shd w:val="clear" w:color="auto" w:fill="auto"/>
              </w:rPr>
              <w:t>详见第三章供应商须知第10条。</w:t>
            </w:r>
          </w:p>
        </w:tc>
      </w:tr>
      <w:tr>
        <w:tblPrEx>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19</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本项目使用远程不见面交易的模式。供应商应于响应文件提交截止时间前将加密电子响应文件(.zmdtf格式)在驻马店市公共资源交易中心电子交易平台加密上传，逾期上传其响应将被拒绝。</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20</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供应商注册:</w:t>
            </w:r>
          </w:p>
          <w:p>
            <w:pPr>
              <w:keepNext w:val="0"/>
              <w:keepLines w:val="0"/>
              <w:suppressLineNumbers w:val="0"/>
              <w:wordWrap w:val="0"/>
              <w:spacing w:before="0" w:beforeAutospacing="0" w:after="0" w:afterAutospacing="0" w:line="360" w:lineRule="auto"/>
              <w:ind w:left="0" w:right="0"/>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 供应商首先通过“驻马店市公共资源交易中心（http//www.zmdggzy.gov.cn）”网站“供应商登陆版块”进行交易主体免费注册，然后按网站下载中心（其他）“诚信库申报操作手册”指导填报企业信息和上传有关资料原件的扫描件，完善诚信库信息，自行核验通过后，按网站下载中心（其他）“办理HNXACA单位个人数字证书所需材料下载”准备齐资料，最后到驻马店市公共资源交易中心（驻马店市文明路1196号公共资源交易中心1F大厅）办理 CA 密钥，完成注册。</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21</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kern w:val="0"/>
                <w:sz w:val="24"/>
                <w:highlight w:val="none"/>
                <w:shd w:val="clear" w:color="auto" w:fill="auto"/>
              </w:rPr>
              <w:t>采购文件</w:t>
            </w:r>
            <w:r>
              <w:rPr>
                <w:rFonts w:hint="eastAsia" w:ascii="宋体" w:hAnsi="宋体" w:eastAsia="宋体" w:cs="宋体"/>
                <w:color w:val="auto"/>
                <w:sz w:val="24"/>
                <w:highlight w:val="none"/>
                <w:shd w:val="clear" w:color="auto" w:fill="auto"/>
              </w:rPr>
              <w:t xml:space="preserve">下载: </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凡有意参加谈判者，登录“驻马店市公共资源交易中心（https://ggzy.zhumadian.gov.cn/）”网站，凭领取的企业身份认证锁（CA密钥）登录系统进行网上免费下载</w:t>
            </w:r>
            <w:r>
              <w:rPr>
                <w:rFonts w:hint="eastAsia" w:ascii="宋体" w:hAnsi="宋体" w:eastAsia="宋体" w:cs="宋体"/>
                <w:color w:val="auto"/>
                <w:kern w:val="0"/>
                <w:sz w:val="24"/>
                <w:highlight w:val="none"/>
                <w:shd w:val="clear" w:color="auto" w:fill="auto"/>
              </w:rPr>
              <w:t>采购文件</w:t>
            </w:r>
            <w:r>
              <w:rPr>
                <w:rFonts w:hint="eastAsia" w:ascii="宋体" w:hAnsi="宋体" w:eastAsia="宋体" w:cs="宋体"/>
                <w:color w:val="auto"/>
                <w:sz w:val="24"/>
                <w:highlight w:val="none"/>
                <w:shd w:val="clear" w:color="auto" w:fill="auto"/>
              </w:rPr>
              <w:t>。供应商未按规定在网上下载</w:t>
            </w:r>
            <w:r>
              <w:rPr>
                <w:rFonts w:hint="eastAsia" w:ascii="宋体" w:hAnsi="宋体" w:eastAsia="宋体" w:cs="宋体"/>
                <w:color w:val="auto"/>
                <w:kern w:val="0"/>
                <w:sz w:val="24"/>
                <w:highlight w:val="none"/>
                <w:shd w:val="clear" w:color="auto" w:fill="auto"/>
              </w:rPr>
              <w:t>采购文件</w:t>
            </w:r>
            <w:r>
              <w:rPr>
                <w:rFonts w:hint="eastAsia" w:ascii="宋体" w:hAnsi="宋体" w:eastAsia="宋体" w:cs="宋体"/>
                <w:color w:val="auto"/>
                <w:sz w:val="24"/>
                <w:highlight w:val="none"/>
                <w:shd w:val="clear" w:color="auto" w:fill="auto"/>
              </w:rPr>
              <w:t>的，其谈判将被拒绝。</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22</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响应文件制作: </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1、供应商通过“驻马店市公共资源交易中心（http//www.zmdggzy.gov.cn）”网站下载中心（政府采购类）：下载“新点投标文件制作软件（驻马店）”。</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2、供应商凭 CA 密钥登陆交易系统下载采购文件(.zmdzf 格 式)。</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3、供应商须在响应文件提交截止时间前制作并提交。加密的电子响应文件（.zmdtf 格式）,应在响应文件提交截止时间前通过“驻马店市公共资源交易中心（http//www.zmdggzy.gov.cn）”电子交易平台内上传；</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4、加密的电子响应文件为“驻马店市公共资源交易中心（http//www.zmdggzy.gov.cn）”网站提供的“新点投标文件制作软件（驻马店）”制作生成的加密版响应文件。</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5、供应商在编制电子响应文件时，生成后的电子响应文件须按采购文件的格式要求完成电子签字或盖章。无法直接完成电子签字或盖章的响应文件格式内容，供应商须将盖章签字后的扫描图片替换到相应格式中。</w:t>
            </w:r>
            <w:r>
              <w:rPr>
                <w:rFonts w:hint="eastAsia" w:ascii="宋体" w:hAnsi="宋体" w:eastAsia="宋体" w:cs="宋体"/>
                <w:bCs/>
                <w:color w:val="auto"/>
                <w:kern w:val="0"/>
                <w:sz w:val="24"/>
                <w:highlight w:val="none"/>
                <w:shd w:val="clear" w:color="auto" w:fill="auto"/>
              </w:rPr>
              <w:t>响应文件中所有自拟格式</w:t>
            </w:r>
            <w:r>
              <w:rPr>
                <w:rFonts w:hint="eastAsia" w:ascii="宋体" w:hAnsi="宋体" w:eastAsia="宋体" w:cs="宋体"/>
                <w:bCs/>
                <w:color w:val="auto"/>
                <w:kern w:val="0"/>
                <w:sz w:val="24"/>
                <w:highlight w:val="none"/>
                <w:shd w:val="clear" w:color="auto" w:fill="auto"/>
                <w:lang w:val="en-US" w:eastAsia="zh-CN"/>
              </w:rPr>
              <w:t>承诺或说明等文件</w:t>
            </w:r>
            <w:r>
              <w:rPr>
                <w:rFonts w:hint="eastAsia" w:ascii="宋体" w:hAnsi="宋体" w:eastAsia="宋体" w:cs="宋体"/>
                <w:bCs/>
                <w:color w:val="auto"/>
                <w:kern w:val="0"/>
                <w:sz w:val="24"/>
                <w:highlight w:val="none"/>
                <w:shd w:val="clear" w:color="auto" w:fill="auto"/>
              </w:rPr>
              <w:t>须有法定代表人签章，否则按废标处理。</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lang w:eastAsia="zh-CN"/>
              </w:rPr>
            </w:pPr>
            <w:r>
              <w:rPr>
                <w:rFonts w:hint="eastAsia" w:ascii="宋体" w:hAnsi="宋体" w:eastAsia="宋体" w:cs="宋体"/>
                <w:color w:val="auto"/>
                <w:sz w:val="24"/>
                <w:highlight w:val="none"/>
                <w:shd w:val="clear" w:color="auto" w:fill="auto"/>
              </w:rPr>
              <w:t>6、投标投标人应以投标承 诺函的形式对如下内容进行承诺：1、一旦中标非不可抗力不得放弃；2、投标投标人在招投标过程中，应保证所递交的资料真实性。3、如恶意放弃中标或弄虚作假自愿接受禁止参与驻马店市地区投标活动三年的处罚，否则视为不响应招标文件</w:t>
            </w:r>
            <w:r>
              <w:rPr>
                <w:rFonts w:hint="eastAsia" w:ascii="宋体" w:hAnsi="宋体" w:eastAsia="宋体" w:cs="宋体"/>
                <w:color w:val="auto"/>
                <w:sz w:val="24"/>
                <w:highlight w:val="none"/>
                <w:shd w:val="clear" w:color="auto" w:fill="auto"/>
                <w:lang w:eastAsia="zh-CN"/>
              </w:rPr>
              <w:t>。</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7、</w:t>
            </w:r>
            <w:r>
              <w:rPr>
                <w:rFonts w:hint="eastAsia" w:ascii="宋体" w:hAnsi="宋体" w:eastAsia="宋体" w:cs="宋体"/>
                <w:color w:val="auto"/>
                <w:sz w:val="24"/>
                <w:highlight w:val="none"/>
                <w:shd w:val="clear" w:color="auto" w:fill="auto"/>
              </w:rPr>
              <w:t>采购文件格式所要求包含的全部资料应全部制作在响应文件内，严格按照本项目采购文件所有格式如实填写（不涉及的内容除外），不应存在漏项或缺项，否则将存在响应文件被拒绝的风险。</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8</w:t>
            </w:r>
            <w:r>
              <w:rPr>
                <w:rFonts w:hint="eastAsia" w:ascii="宋体" w:hAnsi="宋体" w:eastAsia="宋体" w:cs="宋体"/>
                <w:color w:val="auto"/>
                <w:sz w:val="24"/>
                <w:highlight w:val="none"/>
                <w:shd w:val="clear" w:color="auto" w:fill="auto"/>
              </w:rPr>
              <w:t>、响应文件以外的任何资料采购人和采购代理机构将拒收。</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9</w:t>
            </w:r>
            <w:r>
              <w:rPr>
                <w:rFonts w:hint="eastAsia" w:ascii="宋体" w:hAnsi="宋体" w:eastAsia="宋体" w:cs="宋体"/>
                <w:color w:val="auto"/>
                <w:sz w:val="24"/>
                <w:highlight w:val="none"/>
                <w:shd w:val="clear" w:color="auto" w:fill="auto"/>
              </w:rPr>
              <w:t>、供应商编辑电子响应文件时，根据采购文件要求用法人 CA 密钥和企业CA 密钥进行签章制作；最后一步生成电子响应文件（.zmdtf 格式和.nzmdtf 格式）时，只能用本单位的企业 CA 密钥。</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val="en-US" w:eastAsia="zh-CN"/>
              </w:rPr>
              <w:t>10</w:t>
            </w:r>
            <w:r>
              <w:rPr>
                <w:rFonts w:hint="eastAsia" w:ascii="宋体" w:hAnsi="宋体" w:eastAsia="宋体" w:cs="宋体"/>
                <w:color w:val="auto"/>
                <w:sz w:val="24"/>
                <w:highlight w:val="none"/>
                <w:shd w:val="clear" w:color="auto" w:fill="auto"/>
              </w:rPr>
              <w:t>、电子响应文件制作流程，可参考驻马店市公共资源交易中心官方网站的，下载中心板块的视频（https://ggzy.zhumadian.gov.cn/TPFront/InfoDetail/?InfoID=844e0ea7-2b6c-425d-99f6-91bd5b500e5e&amp;CategoryNum=026002）</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23</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响应文件上传:详见第三章供应商须知第22条</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24</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采购文件的澄清与变更: </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采购人、采购代理机构对已发出的采购文件进行的澄清、更正或更改，澄清、更正或更改的内容将作为采购文件的组成部分。采购代理机构将通过网站“变更公告”和“答疑文件”告知供应商。各供应商须下载采购文件和最新的答疑文件，以此编制响应文件。</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2、因驻马店市公共资源交易中心电子交易平台在开启前具有保密性，供应商在响应文件提交截止时间前须自行查看项目进展、变更通知、澄清及回复，因供应商未及时查看而造成的后果自负。</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25</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开启</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1、谈判当日，供应商无需到达谈判现场，仅需在任意地点使用企业CA 密钥登入驻马店市公共资源交易中心</w:t>
            </w:r>
            <w:r>
              <w:rPr>
                <w:rFonts w:hint="eastAsia" w:ascii="宋体" w:hAnsi="宋体" w:eastAsia="宋体" w:cs="宋体"/>
                <w:bCs/>
                <w:color w:val="auto"/>
                <w:kern w:val="0"/>
                <w:sz w:val="24"/>
                <w:highlight w:val="none"/>
                <w:shd w:val="clear" w:color="auto" w:fill="auto"/>
              </w:rPr>
              <w:t>电子交易平台</w:t>
            </w:r>
            <w:r>
              <w:rPr>
                <w:rFonts w:hint="eastAsia" w:ascii="宋体" w:hAnsi="宋体" w:eastAsia="宋体" w:cs="宋体"/>
                <w:color w:val="auto"/>
                <w:sz w:val="24"/>
                <w:highlight w:val="none"/>
                <w:shd w:val="clear" w:color="auto" w:fill="auto"/>
              </w:rPr>
              <w:t>不见面开标大厅（http://www.zmdggzy.</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gov.cn:9190/BidOpening/bidopeninghallaction/hall/login）及相应的配套硬件设备（摄像头、话筒、麦克风等）参加谈判活动。</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2、解密时，供应商必须使用能正确解密响应文件的CA 密钥在规定的时间内完成远程解密，因供应商原因未能解密、解密失败或解密超时，视为供应商撤销其响应文件，系统内响应文件将被退回；因采购人原因或网上电子交易平台发生故障，导致供应商无法按时完成响应文件解密或谈判评审工作无法进行的，可根据实际情况报请批准后相应延迟解密时间或调整谈判评审时间（友情提示：若供应商已领取副锁（含多把副锁）请注意正副锁的使用差别）。</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3、远程解密前，供应商务必在驻马店市公共资源交易中心电子交易平台（https://ggzy.zhumadian.gov.cn:8820/TPBidder）投标文件上传模块中使用“模拟解密”功能，验证本机远程自助解密环境。</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4、特别提醒：</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 xml:space="preserve">    因</w:t>
            </w:r>
            <w:r>
              <w:rPr>
                <w:rFonts w:hint="eastAsia" w:ascii="宋体" w:hAnsi="宋体" w:eastAsia="宋体" w:cs="宋体"/>
                <w:bCs/>
                <w:color w:val="auto"/>
                <w:kern w:val="0"/>
                <w:sz w:val="24"/>
                <w:highlight w:val="none"/>
                <w:shd w:val="clear" w:color="auto" w:fill="auto"/>
              </w:rPr>
              <w:t>驻马店市公共资源交易中心电子交易平台不见面交易系统</w:t>
            </w:r>
            <w:r>
              <w:rPr>
                <w:rFonts w:hint="eastAsia" w:ascii="宋体" w:hAnsi="宋体" w:eastAsia="宋体" w:cs="宋体"/>
                <w:color w:val="auto"/>
                <w:sz w:val="24"/>
                <w:highlight w:val="none"/>
                <w:shd w:val="clear" w:color="auto" w:fill="auto"/>
              </w:rPr>
              <w:t>具备视频直播、语音通话等，对网络带宽及硬件要求相对较高的功能，故供应商在参与使用不见面交易系统谈判的项目时，需确认是否满足如下要求：</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（1）网络要求：网络带宽4M以上。</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（2）硬件要求：电脑要求内存4G及以上，且需配套网络摄像头、麦克风、音箱等，并确保其均能正常运转。操作系统要求Windows7及以上，IE浏览器IE11及以上。</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（3）人员要求：对于参与</w:t>
            </w:r>
            <w:r>
              <w:rPr>
                <w:rFonts w:hint="eastAsia" w:ascii="宋体" w:hAnsi="宋体" w:eastAsia="宋体" w:cs="宋体"/>
                <w:bCs/>
                <w:color w:val="auto"/>
                <w:kern w:val="0"/>
                <w:sz w:val="24"/>
                <w:highlight w:val="none"/>
                <w:shd w:val="clear" w:color="auto" w:fill="auto"/>
              </w:rPr>
              <w:t>驻马店市公共资源交易中心电子交易平台不见面交易系统</w:t>
            </w:r>
            <w:r>
              <w:rPr>
                <w:rFonts w:hint="eastAsia" w:ascii="宋体" w:hAnsi="宋体" w:eastAsia="宋体" w:cs="宋体"/>
                <w:color w:val="auto"/>
                <w:sz w:val="24"/>
                <w:highlight w:val="none"/>
                <w:shd w:val="clear" w:color="auto" w:fill="auto"/>
              </w:rPr>
              <w:t>谈判的供应商，要求能熟练掌握电脑基础操作。不见面开启操作手册下载地址：</w:t>
            </w:r>
          </w:p>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（https://ggzy.zhumadian.gov.cn/TPFront/InfoDetail/?InfoID=6e085538-6be5-4d25-80b2-12f5fc669ba1&amp;CategoryNum=026005）</w:t>
            </w:r>
          </w:p>
        </w:tc>
      </w:tr>
      <w:tr>
        <w:tblPrEx>
          <w:shd w:val="clear" w:color="auto" w:fill="FFFFFF"/>
          <w:tblCellMar>
            <w:top w:w="0" w:type="dxa"/>
            <w:left w:w="0" w:type="dxa"/>
            <w:bottom w:w="0" w:type="dxa"/>
            <w:right w:w="0" w:type="dxa"/>
          </w:tblCellMar>
        </w:tblPrEx>
        <w:trPr>
          <w:jc w:val="center"/>
        </w:trPr>
        <w:tc>
          <w:tcPr>
            <w:tcW w:w="403" w:type="pct"/>
            <w:tcBorders>
              <w:top w:val="single" w:color="auto" w:sz="4"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26</w:t>
            </w:r>
          </w:p>
        </w:tc>
        <w:tc>
          <w:tcPr>
            <w:tcW w:w="4596" w:type="pct"/>
            <w:tcBorders>
              <w:top w:val="single" w:color="auto" w:sz="4"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contextualSpacing/>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评审：详见第三章供应商须知第25、26、27、28、29条</w:t>
            </w:r>
          </w:p>
        </w:tc>
      </w:tr>
      <w:tr>
        <w:tblPrEx>
          <w:shd w:val="clear" w:color="auto" w:fill="FFFFFF"/>
          <w:tblCellMar>
            <w:top w:w="0" w:type="dxa"/>
            <w:left w:w="0" w:type="dxa"/>
            <w:bottom w:w="0" w:type="dxa"/>
            <w:right w:w="0" w:type="dxa"/>
          </w:tblCellMar>
        </w:tblPrEx>
        <w:trPr>
          <w:jc w:val="center"/>
        </w:trPr>
        <w:tc>
          <w:tcPr>
            <w:tcW w:w="40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jc w:val="center"/>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27</w:t>
            </w:r>
          </w:p>
        </w:tc>
        <w:tc>
          <w:tcPr>
            <w:tcW w:w="4596"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解释：构成本采购文件的各个组成文件应互为解释，互为说明；如有不明确或不一致，构成合同文件组成内容的，以合同文件约定内容为准；除采购文件中有特殊规定外，仅适用于谈判阶段的规定，按竞争性谈判公告、供应商须知、响应文件格式的先后顺序解释；同一组成文件中就同一事项的规定或约定不一致的，以编排顺序在后者为准；当采购文件与采购文件的澄清、修改或补充通知就同一内容的表述不一致时，以最后发出的书面文件为准。合同文件约定或后者明显错误的除外。</w:t>
            </w:r>
          </w:p>
          <w:p>
            <w:pPr>
              <w:keepNext w:val="0"/>
              <w:keepLines w:val="0"/>
              <w:suppressLineNumbers w:val="0"/>
              <w:wordWrap w:val="0"/>
              <w:spacing w:before="0" w:beforeAutospacing="0" w:after="0" w:afterAutospacing="0" w:line="360" w:lineRule="auto"/>
              <w:ind w:left="0" w:right="0"/>
              <w:textAlignment w:val="bottom"/>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按本款前述规定仍不能形成结论的，由采购人（或采购代理机构）负责解释。</w:t>
            </w:r>
          </w:p>
        </w:tc>
      </w:tr>
    </w:tbl>
    <w:p>
      <w:pPr>
        <w:wordWrap w:val="0"/>
        <w:spacing w:line="360" w:lineRule="auto"/>
        <w:jc w:val="center"/>
        <w:outlineLvl w:val="9"/>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一</w:t>
      </w:r>
      <w:r>
        <w:rPr>
          <w:rFonts w:hint="eastAsia" w:ascii="宋体" w:hAnsi="宋体" w:eastAsia="宋体" w:cs="宋体"/>
          <w:b/>
          <w:color w:val="auto"/>
          <w:sz w:val="24"/>
          <w:szCs w:val="24"/>
          <w:highlight w:val="none"/>
          <w:shd w:val="clear" w:color="auto" w:fill="auto"/>
          <w:lang w:val="en-US" w:eastAsia="zh-CN"/>
        </w:rPr>
        <w:t xml:space="preserve">  </w:t>
      </w:r>
      <w:r>
        <w:rPr>
          <w:rFonts w:hint="eastAsia" w:ascii="宋体" w:hAnsi="宋体" w:eastAsia="宋体" w:cs="宋体"/>
          <w:b/>
          <w:color w:val="auto"/>
          <w:sz w:val="24"/>
          <w:szCs w:val="24"/>
          <w:highlight w:val="none"/>
          <w:shd w:val="clear" w:color="auto" w:fill="auto"/>
        </w:rPr>
        <w:t>说 明</w:t>
      </w:r>
    </w:p>
    <w:p>
      <w:pPr>
        <w:wordWrap w:val="0"/>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1.适用范围</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本采购文件仅适用于竞争性谈判公告中所叙述项目的</w:t>
      </w:r>
      <w:r>
        <w:rPr>
          <w:rFonts w:hint="eastAsia" w:ascii="宋体" w:hAnsi="宋体" w:eastAsia="宋体" w:cs="宋体"/>
          <w:color w:val="auto"/>
          <w:kern w:val="0"/>
          <w:sz w:val="24"/>
          <w:szCs w:val="24"/>
          <w:highlight w:val="none"/>
          <w:shd w:val="clear" w:color="auto" w:fill="auto"/>
        </w:rPr>
        <w:t>货物</w:t>
      </w:r>
      <w:r>
        <w:rPr>
          <w:rFonts w:hint="eastAsia" w:ascii="宋体" w:hAnsi="宋体" w:eastAsia="宋体" w:cs="宋体"/>
          <w:color w:val="auto"/>
          <w:sz w:val="24"/>
          <w:szCs w:val="24"/>
          <w:highlight w:val="none"/>
          <w:shd w:val="clear" w:color="auto" w:fill="auto"/>
        </w:rPr>
        <w:t>及相关服务</w:t>
      </w:r>
      <w:r>
        <w:rPr>
          <w:rFonts w:hint="eastAsia" w:ascii="宋体" w:hAnsi="宋体" w:eastAsia="宋体" w:cs="宋体"/>
          <w:color w:val="auto"/>
          <w:kern w:val="0"/>
          <w:sz w:val="24"/>
          <w:szCs w:val="24"/>
          <w:highlight w:val="none"/>
          <w:shd w:val="clear" w:color="auto" w:fill="auto"/>
        </w:rPr>
        <w:t>采购</w:t>
      </w:r>
      <w:r>
        <w:rPr>
          <w:rFonts w:hint="eastAsia" w:ascii="宋体" w:hAnsi="宋体" w:eastAsia="宋体" w:cs="宋体"/>
          <w:color w:val="auto"/>
          <w:sz w:val="24"/>
          <w:szCs w:val="24"/>
          <w:highlight w:val="none"/>
          <w:shd w:val="clear" w:color="auto" w:fill="auto"/>
        </w:rPr>
        <w:t>。</w:t>
      </w:r>
    </w:p>
    <w:p>
      <w:pPr>
        <w:wordWrap w:val="0"/>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2.定义</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2.1“采购人”系指</w:t>
      </w:r>
      <w:r>
        <w:rPr>
          <w:rFonts w:hint="eastAsia" w:ascii="宋体" w:hAnsi="宋体" w:eastAsia="宋体" w:cs="宋体"/>
          <w:color w:val="auto"/>
          <w:sz w:val="24"/>
          <w:szCs w:val="24"/>
          <w:highlight w:val="none"/>
          <w:shd w:val="clear" w:color="auto" w:fill="auto"/>
          <w:lang w:eastAsia="zh-CN"/>
        </w:rPr>
        <w:t>确山县水务有限公司</w:t>
      </w:r>
      <w:r>
        <w:rPr>
          <w:rFonts w:hint="eastAsia" w:ascii="宋体" w:hAnsi="宋体" w:eastAsia="宋体" w:cs="宋体"/>
          <w:color w:val="auto"/>
          <w:sz w:val="24"/>
          <w:szCs w:val="24"/>
          <w:highlight w:val="none"/>
          <w:shd w:val="clear" w:color="auto" w:fill="auto"/>
        </w:rPr>
        <w:t>。</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2.2“采购代理机构”系指</w:t>
      </w:r>
      <w:r>
        <w:rPr>
          <w:rFonts w:hint="eastAsia" w:ascii="宋体" w:hAnsi="宋体" w:eastAsia="宋体" w:cs="宋体"/>
          <w:color w:val="auto"/>
          <w:kern w:val="0"/>
          <w:sz w:val="24"/>
          <w:szCs w:val="24"/>
          <w:highlight w:val="none"/>
          <w:shd w:val="clear" w:color="auto" w:fill="auto"/>
          <w:lang w:eastAsia="zh-CN"/>
        </w:rPr>
        <w:t>丰汇国际项目管理有限公司</w:t>
      </w:r>
      <w:r>
        <w:rPr>
          <w:rFonts w:hint="eastAsia" w:ascii="宋体" w:hAnsi="宋体" w:eastAsia="宋体" w:cs="宋体"/>
          <w:color w:val="auto"/>
          <w:sz w:val="24"/>
          <w:szCs w:val="24"/>
          <w:highlight w:val="none"/>
          <w:shd w:val="clear" w:color="auto" w:fill="auto"/>
        </w:rPr>
        <w:t>。</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2.3“供应商”系指购下载了本采购文件，且已经提交本次响应文件的参加谈判主体。</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2.4“供应商代表”系指代表供应商参加本次谈判活动的供应商的法定代表人或其委托代理人。</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2.5“货物”系指投标人按招标文件规定向采购人提供的一切设备、机械、仪器仪表、备品备件、工具、手册及其它有关技术资料和材料。</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2.6 “相关服务”系指招标文件规定投标人须承担的与本次采购货物相关的安装、调试、技术协助、校准、培训以及其他相关的义务。</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7</w:t>
      </w:r>
      <w:r>
        <w:rPr>
          <w:rFonts w:hint="eastAsia" w:ascii="宋体" w:hAnsi="宋体" w:eastAsia="宋体" w:cs="宋体"/>
          <w:color w:val="auto"/>
          <w:sz w:val="24"/>
          <w:szCs w:val="24"/>
          <w:highlight w:val="none"/>
          <w:shd w:val="clear" w:color="auto" w:fill="auto"/>
        </w:rPr>
        <w:t>“响应文件有效期” 系指本次采购项目响应文件提交截止之日起至合同签订之日止的期限。成交供应商的响应文件有效期至合同完全履行止。</w:t>
      </w:r>
    </w:p>
    <w:p>
      <w:pPr>
        <w:wordWrap w:val="0"/>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3.采购预算（最高限价）</w:t>
      </w:r>
    </w:p>
    <w:p>
      <w:pPr>
        <w:wordWrap w:val="0"/>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本次采购预算（最高限价）：</w:t>
      </w:r>
      <w:r>
        <w:rPr>
          <w:rFonts w:hint="eastAsia" w:ascii="宋体" w:hAnsi="宋体" w:eastAsia="宋体" w:cs="宋体"/>
          <w:color w:val="auto"/>
          <w:sz w:val="24"/>
          <w:szCs w:val="24"/>
          <w:highlight w:val="none"/>
          <w:shd w:val="clear" w:color="auto" w:fill="auto"/>
          <w:lang w:eastAsia="zh-CN"/>
        </w:rPr>
        <w:t>1203600.00</w:t>
      </w:r>
      <w:r>
        <w:rPr>
          <w:rFonts w:hint="eastAsia" w:ascii="宋体" w:hAnsi="宋体" w:eastAsia="宋体" w:cs="宋体"/>
          <w:color w:val="auto"/>
          <w:sz w:val="24"/>
          <w:szCs w:val="24"/>
          <w:highlight w:val="none"/>
          <w:shd w:val="clear" w:color="auto" w:fill="auto"/>
        </w:rPr>
        <w:t xml:space="preserve">元     </w:t>
      </w:r>
    </w:p>
    <w:p>
      <w:pPr>
        <w:wordWrap w:val="0"/>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4.供应商应提交的证明文件</w:t>
      </w:r>
    </w:p>
    <w:p>
      <w:pPr>
        <w:spacing w:line="360" w:lineRule="auto"/>
        <w:ind w:left="479" w:leftChars="228" w:firstLine="0" w:firstLineChars="0"/>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4.1驻马店市政府采购供应商信用承诺函。（原件扫描件）（格式见第五章</w:t>
      </w:r>
      <w:r>
        <w:rPr>
          <w:rFonts w:hint="eastAsia" w:ascii="宋体" w:hAnsi="宋体" w:eastAsia="宋体" w:cs="宋体"/>
          <w:color w:val="auto"/>
          <w:sz w:val="24"/>
          <w:szCs w:val="24"/>
          <w:highlight w:val="none"/>
          <w:shd w:val="clear" w:color="auto" w:fill="auto"/>
          <w:lang w:eastAsia="zh-CN"/>
        </w:rPr>
        <w:t>）</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4.2投标人具有独立法人资格，具有有效的营业执照、税务登记证及组织机构代码证（或具有有效的三证合一的营业执照）。（有效的副本原件的扫描件）</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4.3法定代表人本人投标的，提供身份证原件的扫描件；法定代表人委托代理人投标的，提供法人授权委托书原件和委托代理人的身份证原件的扫描件。</w:t>
      </w:r>
    </w:p>
    <w:p>
      <w:pPr>
        <w:spacing w:line="360" w:lineRule="auto"/>
        <w:ind w:firstLine="480" w:firstLineChars="200"/>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信用要求：根据《关于在政府采购活动中查询及使用信用记录有关问题的通知》(财库[2016]125号)的规定，对列入失信被执行人、重大税收违法失信主体、政府采购严重违法失信行为记录名单的投标人，拒绝参与本项目政府采购活动【查询渠道：“信用中国”网站（www.creditchina.gov.cn）、中国政府采购网（www.ccgp.gov.cn）】（查询日期在公告发布日期之后）。</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sz w:val="24"/>
          <w:szCs w:val="24"/>
          <w:highlight w:val="none"/>
          <w:shd w:val="clear" w:color="auto" w:fill="auto"/>
        </w:rPr>
        <w:t>4.5其他证明文件（</w:t>
      </w:r>
      <w:r>
        <w:rPr>
          <w:rFonts w:hint="eastAsia" w:ascii="宋体" w:hAnsi="宋体" w:eastAsia="宋体" w:cs="宋体"/>
          <w:color w:val="auto"/>
          <w:kern w:val="0"/>
          <w:sz w:val="24"/>
          <w:szCs w:val="24"/>
          <w:highlight w:val="none"/>
          <w:shd w:val="clear" w:color="auto" w:fill="auto"/>
        </w:rPr>
        <w:t>采购人根据项目需要提出且为本次采购所必要的）。</w:t>
      </w:r>
    </w:p>
    <w:p>
      <w:pPr>
        <w:widowControl/>
        <w:shd w:val="clear" w:color="auto" w:fill="auto"/>
        <w:wordWrap w:val="0"/>
        <w:snapToGrid w:val="0"/>
        <w:spacing w:line="480" w:lineRule="exact"/>
        <w:ind w:firstLine="482" w:firstLineChars="200"/>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注：以上为必须提供的材料。本项目采用不见面开评标，供应商在投标截止时间前应及时完善主体诚信库中企业信息及扫描件，提交并自行核验通过。同时在“资格审查及评审材料”菜单下按分包挑选该包投标所用资格审查材料，以供评标过程中采购人查阅。供应商应确保主体诚信库信息与电子投标文件信息一致，上传的资料要真实并清晰可辨。评标时以电子投标文件及“资格审查及评审材料”菜单中选取的企业信息为准。</w:t>
      </w:r>
    </w:p>
    <w:p>
      <w:pPr>
        <w:wordWrap w:val="0"/>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5.谈判费用</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不论谈判结果如何，供应商均应自行承担所有与谈判有关的全部费用。</w:t>
      </w:r>
    </w:p>
    <w:p>
      <w:pPr>
        <w:wordWrap w:val="0"/>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6.联合体参加谈判</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rPr>
        <w:t>本项目不接受联合体</w:t>
      </w:r>
      <w:r>
        <w:rPr>
          <w:rFonts w:hint="eastAsia" w:ascii="宋体" w:hAnsi="宋体" w:eastAsia="宋体" w:cs="宋体"/>
          <w:color w:val="auto"/>
          <w:kern w:val="0"/>
          <w:sz w:val="24"/>
          <w:szCs w:val="24"/>
          <w:highlight w:val="none"/>
          <w:shd w:val="clear" w:color="auto" w:fill="auto"/>
          <w:lang w:eastAsia="zh-CN"/>
        </w:rPr>
        <w:t>。</w:t>
      </w:r>
    </w:p>
    <w:p>
      <w:pPr>
        <w:widowControl/>
        <w:shd w:val="clear" w:color="auto" w:fill="FFFFFF"/>
        <w:wordWrap w:val="0"/>
        <w:spacing w:line="360" w:lineRule="auto"/>
        <w:ind w:firstLine="480"/>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7.转包与分包</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7.1本项目不允许采取转包方式履行合同。</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7.2本项目不允许采取分包方式履行合同。</w:t>
      </w:r>
    </w:p>
    <w:p>
      <w:pPr>
        <w:widowControl/>
        <w:shd w:val="clear" w:color="auto" w:fill="FFFFFF"/>
        <w:wordWrap w:val="0"/>
        <w:spacing w:line="360" w:lineRule="auto"/>
        <w:ind w:firstLine="480"/>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8.关联企业参加谈判</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8.1本采购文件所称关联企业,是指存在关联关系的企业。“关联关系”的界定适用《中华人民共和国公司法》第二百一十七条、《中华人民共和国政府采购法实施条例》第十八条之规定。</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8.2关联企业中, 同一个法定代表人的两个及两个以上法人，母公司、全资子公司及其控股公司，都不得同时参与谈判活动。单位负责人为同一人或者存在直接控股、管理关系的不同供应商，不得参加同一合同项下的谈判活动。一经发现，将导致谈判同时被拒绝。</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8.3为采购项目提供整体设计、规范编制或者项目管理、监理、检测等服务的供应商，不得再参加该采购项目的其他采购活动。</w:t>
      </w:r>
    </w:p>
    <w:p>
      <w:pPr>
        <w:widowControl/>
        <w:shd w:val="clear" w:color="auto" w:fill="FFFFFF"/>
        <w:wordWrap w:val="0"/>
        <w:spacing w:line="360" w:lineRule="auto"/>
        <w:ind w:firstLine="480"/>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9.特别说明：</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9</w:t>
      </w:r>
      <w:r>
        <w:rPr>
          <w:rFonts w:hint="eastAsia" w:ascii="宋体" w:hAnsi="宋体" w:eastAsia="宋体" w:cs="宋体"/>
          <w:color w:val="auto"/>
          <w:kern w:val="0"/>
          <w:sz w:val="24"/>
          <w:szCs w:val="24"/>
          <w:highlight w:val="none"/>
          <w:shd w:val="clear" w:color="auto" w:fill="auto"/>
        </w:rPr>
        <w:t xml:space="preserve">.1供应商承诺参加谈判所使用的资格、信誉、荣誉、业绩与企业认证必须为本法人所拥有。   </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9</w:t>
      </w:r>
      <w:r>
        <w:rPr>
          <w:rFonts w:hint="eastAsia" w:ascii="宋体" w:hAnsi="宋体" w:eastAsia="宋体" w:cs="宋体"/>
          <w:color w:val="auto"/>
          <w:kern w:val="0"/>
          <w:sz w:val="24"/>
          <w:szCs w:val="24"/>
          <w:highlight w:val="none"/>
          <w:shd w:val="clear" w:color="auto" w:fill="auto"/>
        </w:rPr>
        <w:t>.2 供应商代表只能接受一个供应商的委托参加谈判。</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9</w:t>
      </w:r>
      <w:r>
        <w:rPr>
          <w:rFonts w:hint="eastAsia" w:ascii="宋体" w:hAnsi="宋体" w:eastAsia="宋体" w:cs="宋体"/>
          <w:color w:val="auto"/>
          <w:kern w:val="0"/>
          <w:sz w:val="24"/>
          <w:szCs w:val="24"/>
          <w:highlight w:val="none"/>
          <w:shd w:val="clear" w:color="auto" w:fill="auto"/>
        </w:rPr>
        <w:t>.3 供应商应承诺在谈判活动中提供虚假材料或从事其他违法活动的,其响应文件无效，并由相关部门查处。</w:t>
      </w:r>
    </w:p>
    <w:p>
      <w:pPr>
        <w:widowControl/>
        <w:shd w:val="clear" w:color="auto" w:fill="FFFFFF"/>
        <w:wordWrap w:val="0"/>
        <w:spacing w:line="360" w:lineRule="auto"/>
        <w:ind w:firstLine="480"/>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10.质疑和投诉</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10.1供应商认为采购文件使自己的合法权益受到损害的，应在响应文件提交截止时间2日之前提出质疑；供应商对谈判过程和成交结果使自己的合法权益受到损害的，应当在知道或者应知其权益受到损害之日起7个工作日内提出质疑,逾期不再受理，供应商在法定质疑期内应一次性提出针对同一采购环节的质疑。关于对招标采购程序、采购文件格式性条款、谈判结果的询问和质疑,请向</w:t>
      </w:r>
      <w:r>
        <w:rPr>
          <w:rFonts w:hint="eastAsia" w:ascii="宋体" w:hAnsi="宋体" w:eastAsia="宋体" w:cs="宋体"/>
          <w:color w:val="auto"/>
          <w:sz w:val="24"/>
          <w:szCs w:val="24"/>
          <w:highlight w:val="none"/>
          <w:shd w:val="clear" w:color="auto" w:fill="auto"/>
        </w:rPr>
        <w:t>采购人或采购代理机构</w:t>
      </w:r>
      <w:r>
        <w:rPr>
          <w:rFonts w:hint="eastAsia" w:ascii="宋体" w:hAnsi="宋体" w:eastAsia="宋体" w:cs="宋体"/>
          <w:color w:val="auto"/>
          <w:kern w:val="0"/>
          <w:sz w:val="24"/>
          <w:szCs w:val="24"/>
          <w:highlight w:val="none"/>
          <w:shd w:val="clear" w:color="auto" w:fill="auto"/>
        </w:rPr>
        <w:t>提出；关于对供应商特殊资质要求、技术参数和技术标准、商务要求的询问和质疑，请向采购人提出。</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供应商对采购人或采购代理机构的质疑答复不满意,或采购人或采购代理机构未在规定时间内作出答复的，可以在答复期满后15个工作日内向同级财政部门投诉。</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10.2质疑、投诉应当采用书面形式，质疑及答疑将通过驻马店市公共资源交易中心电子交易平台不见面交易系统进行。质疑书、投诉书均应明确阐述采购文件、谈判过程和谈判结果中使自己合法权益受到损害的实质性内容，提供相关事实、依据和证据及其来源或线索，便于有关单位调查、答复和处理。</w:t>
      </w:r>
    </w:p>
    <w:p>
      <w:pPr>
        <w:widowControl/>
        <w:shd w:val="clear" w:color="auto" w:fill="FFFFFF"/>
        <w:wordWrap w:val="0"/>
        <w:spacing w:line="360" w:lineRule="auto"/>
        <w:ind w:firstLine="480"/>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11.供应商的风险</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供应商没有按照采购文件要求提供全部资料，或者供应商没有对响应文件在各方面都作出实质性响应是供应商的风险，并可能导致其响应被拒绝。</w:t>
      </w:r>
    </w:p>
    <w:p>
      <w:pPr>
        <w:wordWrap w:val="0"/>
        <w:spacing w:line="360" w:lineRule="auto"/>
        <w:ind w:firstLine="585"/>
        <w:jc w:val="center"/>
        <w:outlineLvl w:val="9"/>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二</w:t>
      </w:r>
      <w:r>
        <w:rPr>
          <w:rFonts w:hint="eastAsia" w:ascii="宋体" w:hAnsi="宋体" w:eastAsia="宋体" w:cs="宋体"/>
          <w:b/>
          <w:color w:val="auto"/>
          <w:sz w:val="24"/>
          <w:szCs w:val="24"/>
          <w:highlight w:val="none"/>
          <w:shd w:val="clear" w:color="auto" w:fill="auto"/>
          <w:lang w:val="en-US" w:eastAsia="zh-CN"/>
        </w:rPr>
        <w:t xml:space="preserve">  </w:t>
      </w:r>
      <w:r>
        <w:rPr>
          <w:rFonts w:hint="eastAsia" w:ascii="宋体" w:hAnsi="宋体" w:eastAsia="宋体" w:cs="宋体"/>
          <w:b/>
          <w:color w:val="auto"/>
          <w:sz w:val="24"/>
          <w:szCs w:val="24"/>
          <w:highlight w:val="none"/>
          <w:shd w:val="clear" w:color="auto" w:fill="auto"/>
        </w:rPr>
        <w:t>采购文件</w:t>
      </w:r>
    </w:p>
    <w:p>
      <w:pPr>
        <w:wordWrap w:val="0"/>
        <w:spacing w:line="360" w:lineRule="auto"/>
        <w:ind w:firstLine="482" w:firstLineChars="200"/>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12.采购文件的构成。本采购文件由以下部分组成：</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12.1 竞争性谈判公告</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12.2 采购需求</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12.3  供应商须知</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12.4  合同主要条款</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12.5  响应文件格式</w:t>
      </w:r>
    </w:p>
    <w:p>
      <w:pPr>
        <w:wordWrap w:val="0"/>
        <w:spacing w:line="360" w:lineRule="auto"/>
        <w:ind w:firstLine="482"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b/>
          <w:color w:val="auto"/>
          <w:sz w:val="24"/>
          <w:szCs w:val="24"/>
          <w:highlight w:val="none"/>
          <w:shd w:val="clear" w:color="auto" w:fill="auto"/>
        </w:rPr>
        <w:t>13.采购文件的澄清与修改</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w:t>
      </w:r>
      <w:r>
        <w:rPr>
          <w:rFonts w:hint="eastAsia" w:ascii="宋体" w:hAnsi="宋体" w:eastAsia="宋体" w:cs="宋体"/>
          <w:color w:val="auto"/>
          <w:kern w:val="0"/>
          <w:sz w:val="24"/>
          <w:szCs w:val="24"/>
          <w:highlight w:val="none"/>
          <w:shd w:val="clear" w:color="auto" w:fill="auto"/>
          <w:lang w:val="en-US" w:eastAsia="zh-CN"/>
        </w:rPr>
        <w:t>3</w:t>
      </w:r>
      <w:r>
        <w:rPr>
          <w:rFonts w:hint="eastAsia" w:ascii="宋体" w:hAnsi="宋体" w:eastAsia="宋体" w:cs="宋体"/>
          <w:color w:val="auto"/>
          <w:kern w:val="0"/>
          <w:sz w:val="24"/>
          <w:szCs w:val="24"/>
          <w:highlight w:val="none"/>
          <w:shd w:val="clear" w:color="auto" w:fill="auto"/>
        </w:rPr>
        <w:t>.1 采购代理机构对已发出的竞争性谈判文件进行必要澄清、修改或补充的，应当在竞争性谈判文件要求提交响应性文件截止时间3个工作日（如至原定截止时间不足3个工作日，则需延长谈判开始时间，谈判文件发售时间可以相应延长）前，在《</w:t>
      </w:r>
      <w:r>
        <w:rPr>
          <w:rFonts w:hint="eastAsia" w:ascii="宋体" w:hAnsi="宋体" w:eastAsia="宋体" w:cs="宋体"/>
          <w:color w:val="auto"/>
          <w:kern w:val="0"/>
          <w:sz w:val="24"/>
          <w:szCs w:val="24"/>
          <w:highlight w:val="none"/>
          <w:shd w:val="clear" w:color="auto" w:fill="auto"/>
          <w:lang w:eastAsia="zh-CN"/>
        </w:rPr>
        <w:t>河南省电子招标投标公共服务平台</w:t>
      </w:r>
      <w:r>
        <w:rPr>
          <w:rFonts w:hint="eastAsia" w:ascii="宋体" w:hAnsi="宋体" w:eastAsia="宋体" w:cs="宋体"/>
          <w:color w:val="auto"/>
          <w:kern w:val="0"/>
          <w:sz w:val="24"/>
          <w:szCs w:val="24"/>
          <w:highlight w:val="none"/>
          <w:shd w:val="clear" w:color="auto" w:fill="auto"/>
        </w:rPr>
        <w:t>》、《驻马店市公共资源交易中心网》等相关媒体上发布更正公告。竞争性谈判文件发售期间对竞争性谈判文件进行的澄清、修改或补充不受上述限制。</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w:t>
      </w:r>
      <w:r>
        <w:rPr>
          <w:rFonts w:hint="eastAsia" w:ascii="宋体" w:hAnsi="宋体" w:eastAsia="宋体" w:cs="宋体"/>
          <w:color w:val="auto"/>
          <w:kern w:val="0"/>
          <w:sz w:val="24"/>
          <w:szCs w:val="24"/>
          <w:highlight w:val="none"/>
          <w:shd w:val="clear" w:color="auto" w:fill="auto"/>
          <w:lang w:val="en-US" w:eastAsia="zh-CN"/>
        </w:rPr>
        <w:t>3</w:t>
      </w:r>
      <w:r>
        <w:rPr>
          <w:rFonts w:hint="eastAsia" w:ascii="宋体" w:hAnsi="宋体" w:eastAsia="宋体" w:cs="宋体"/>
          <w:color w:val="auto"/>
          <w:kern w:val="0"/>
          <w:sz w:val="24"/>
          <w:szCs w:val="24"/>
          <w:highlight w:val="none"/>
          <w:shd w:val="clear" w:color="auto" w:fill="auto"/>
        </w:rPr>
        <w:t>.2采购人所做的修改将以在驻马店市公共资源交易中心公布为准。供应商应及时关注驻马店市公共资源交易中心（https://ggzy.zhumadian.gov.cn）相关信息，竞争性谈判文件澄清、修改或补充的内容为竞争性谈判文件的组成部分，具有约束作用。</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12.3 竞争性谈判文件的澄清、修改、补充等内容均以在驻马店市公共资源交易中心（https://ggzy.zhumadian.gov.cn）为准。当竞争性谈判文件、谈判文件的澄清、修改、补充等在同一内容上表述不一致时，以最后发在驻马店市公共资源交易中心（https://ggzy.zhumadian.gov.cn）文件为准。</w:t>
      </w:r>
    </w:p>
    <w:p>
      <w:pPr>
        <w:wordWrap w:val="0"/>
        <w:spacing w:line="360" w:lineRule="auto"/>
        <w:ind w:firstLine="480" w:firstLineChars="20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w:t>
      </w:r>
      <w:r>
        <w:rPr>
          <w:rFonts w:hint="eastAsia" w:ascii="宋体" w:hAnsi="宋体" w:eastAsia="宋体" w:cs="宋体"/>
          <w:color w:val="auto"/>
          <w:kern w:val="0"/>
          <w:sz w:val="24"/>
          <w:szCs w:val="24"/>
          <w:highlight w:val="none"/>
          <w:shd w:val="clear" w:color="auto" w:fill="auto"/>
          <w:lang w:val="en-US" w:eastAsia="zh-CN"/>
        </w:rPr>
        <w:t>3</w:t>
      </w:r>
      <w:r>
        <w:rPr>
          <w:rFonts w:hint="eastAsia" w:ascii="宋体" w:hAnsi="宋体" w:eastAsia="宋体" w:cs="宋体"/>
          <w:color w:val="auto"/>
          <w:kern w:val="0"/>
          <w:sz w:val="24"/>
          <w:szCs w:val="24"/>
          <w:highlight w:val="none"/>
          <w:shd w:val="clear" w:color="auto" w:fill="auto"/>
        </w:rPr>
        <w:t>.4 采购代理机构可以视采购具体情况延长递交响应性文件截止时间和开始谈判时间，但至少应当在竞争性谈判文件要求提交响应性文件的截止时间3个工作日前，在《</w:t>
      </w:r>
      <w:r>
        <w:rPr>
          <w:rFonts w:hint="eastAsia" w:ascii="宋体" w:hAnsi="宋体" w:eastAsia="宋体" w:cs="宋体"/>
          <w:color w:val="auto"/>
          <w:kern w:val="0"/>
          <w:sz w:val="24"/>
          <w:szCs w:val="24"/>
          <w:highlight w:val="none"/>
          <w:shd w:val="clear" w:color="auto" w:fill="auto"/>
          <w:lang w:eastAsia="zh-CN"/>
        </w:rPr>
        <w:t>河南省电子招标投标公共服务平台</w:t>
      </w:r>
      <w:r>
        <w:rPr>
          <w:rFonts w:hint="eastAsia" w:ascii="宋体" w:hAnsi="宋体" w:eastAsia="宋体" w:cs="宋体"/>
          <w:color w:val="auto"/>
          <w:kern w:val="0"/>
          <w:sz w:val="24"/>
          <w:szCs w:val="24"/>
          <w:highlight w:val="none"/>
          <w:shd w:val="clear" w:color="auto" w:fill="auto"/>
        </w:rPr>
        <w:t>》、《驻马店市公共资源交易中心网》等相关媒体上发布更正公告。</w:t>
      </w:r>
    </w:p>
    <w:p>
      <w:pPr>
        <w:wordWrap w:val="0"/>
        <w:spacing w:line="360" w:lineRule="auto"/>
        <w:ind w:firstLine="480" w:firstLineChars="200"/>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w:t>
      </w:r>
      <w:r>
        <w:rPr>
          <w:rFonts w:hint="eastAsia" w:ascii="宋体" w:hAnsi="宋体" w:eastAsia="宋体" w:cs="宋体"/>
          <w:color w:val="auto"/>
          <w:kern w:val="0"/>
          <w:sz w:val="24"/>
          <w:szCs w:val="24"/>
          <w:highlight w:val="none"/>
          <w:shd w:val="clear" w:color="auto" w:fill="auto"/>
          <w:lang w:val="en-US" w:eastAsia="zh-CN"/>
        </w:rPr>
        <w:t>3</w:t>
      </w:r>
      <w:r>
        <w:rPr>
          <w:rFonts w:hint="eastAsia" w:ascii="宋体" w:hAnsi="宋体" w:eastAsia="宋体" w:cs="宋体"/>
          <w:color w:val="auto"/>
          <w:kern w:val="0"/>
          <w:sz w:val="24"/>
          <w:szCs w:val="24"/>
          <w:highlight w:val="none"/>
          <w:shd w:val="clear" w:color="auto" w:fill="auto"/>
        </w:rPr>
        <w:t>.5供应商在获取谈判文件后，应仔细检查谈判文件的所有内容，如有残缺等问题应在获得谈判文件2日内向采购人或代理机构提出，否则，由此引起的损失由供应商自己承担。供应商同时应认真审阅文件中所有的事项、格式、条款和规范要求等，如有疑问或理解不清等问题应及时向采购人或代理机构提出，开标后不再受理针对本谈判文件的相关质疑，如因理解出现偏差，最终解释以采购人或代理机构解释为准；若供应商的响应性文件不按谈判文件要求提交全部资料或响应性文件没有对谈判文件做出实质性响应，其风险由供应商自行承担。</w:t>
      </w:r>
    </w:p>
    <w:p>
      <w:pPr>
        <w:widowControl/>
        <w:wordWrap w:val="0"/>
        <w:spacing w:line="360" w:lineRule="auto"/>
        <w:ind w:firstLine="200"/>
        <w:jc w:val="center"/>
        <w:outlineLvl w:val="9"/>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三</w:t>
      </w:r>
      <w:r>
        <w:rPr>
          <w:rFonts w:hint="eastAsia" w:ascii="宋体" w:hAnsi="宋体" w:eastAsia="宋体" w:cs="宋体"/>
          <w:b/>
          <w:color w:val="auto"/>
          <w:kern w:val="0"/>
          <w:sz w:val="24"/>
          <w:szCs w:val="24"/>
          <w:highlight w:val="none"/>
          <w:shd w:val="clear" w:color="auto" w:fill="auto"/>
          <w:lang w:val="en-US" w:eastAsia="zh-CN"/>
        </w:rPr>
        <w:t xml:space="preserve">  </w:t>
      </w:r>
      <w:r>
        <w:rPr>
          <w:rFonts w:hint="eastAsia" w:ascii="宋体" w:hAnsi="宋体" w:eastAsia="宋体" w:cs="宋体"/>
          <w:b/>
          <w:color w:val="auto"/>
          <w:kern w:val="0"/>
          <w:sz w:val="24"/>
          <w:szCs w:val="24"/>
          <w:highlight w:val="none"/>
          <w:shd w:val="clear" w:color="auto" w:fill="auto"/>
        </w:rPr>
        <w:t>响应文件的编制</w:t>
      </w:r>
    </w:p>
    <w:p>
      <w:pPr>
        <w:widowControl/>
        <w:shd w:val="clear" w:color="auto" w:fill="FFFFFF"/>
        <w:wordWrap w:val="0"/>
        <w:spacing w:line="360" w:lineRule="auto"/>
        <w:ind w:firstLine="482"/>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14.要求</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14.1供应商应仔细阅读采购文件的所有内容，按照采购文件提供的格式编写响应文件，不得缺少或留空任何采购文件要求填写的表格或提交的资料。采购文件提供格式的按格式填列，未提供格式的可自行拟定。响应文件应对采购文件的要求作出实质性响应（包括供应商资格要求、技术参数和技术标准、商务要求和响应文件中对响应的要求）并作出书面承诺，供应商对所提供的全部资料的合法性、真实性负责。</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14.2供应商应完整签署响应文件格式附件中《竞争性谈判响应书》和《抵制商业贿赂承诺》，不得随意增减或修改内容。在响应文件中作出保质保量保</w:t>
      </w:r>
      <w:r>
        <w:rPr>
          <w:rFonts w:hint="eastAsia" w:ascii="宋体" w:hAnsi="宋体" w:eastAsia="宋体" w:cs="宋体"/>
          <w:color w:val="auto"/>
          <w:kern w:val="0"/>
          <w:sz w:val="24"/>
          <w:szCs w:val="24"/>
          <w:highlight w:val="none"/>
          <w:shd w:val="clear" w:color="auto" w:fill="auto"/>
          <w:lang w:eastAsia="zh-CN"/>
        </w:rPr>
        <w:t>合同履行期限</w:t>
      </w:r>
      <w:r>
        <w:rPr>
          <w:rFonts w:hint="eastAsia" w:ascii="宋体" w:hAnsi="宋体" w:eastAsia="宋体" w:cs="宋体"/>
          <w:color w:val="auto"/>
          <w:kern w:val="0"/>
          <w:sz w:val="24"/>
          <w:szCs w:val="24"/>
          <w:highlight w:val="none"/>
          <w:shd w:val="clear" w:color="auto" w:fill="auto"/>
        </w:rPr>
        <w:t>的承诺（格式自拟），否则视为对采购文件未作出实质性响应。</w:t>
      </w:r>
    </w:p>
    <w:p>
      <w:pPr>
        <w:widowControl/>
        <w:shd w:val="clear" w:color="auto" w:fill="FFFFFF"/>
        <w:wordWrap w:val="0"/>
        <w:spacing w:line="360" w:lineRule="auto"/>
        <w:ind w:firstLine="482"/>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15.响应文件的语言和计量单位</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15.1响应文件以及供应商与采购人、代理机构就有关谈判事宜的所有来往函电均应使用简体中文书写。</w:t>
      </w:r>
    </w:p>
    <w:p>
      <w:pPr>
        <w:widowControl/>
        <w:shd w:val="clear" w:color="auto" w:fill="FFFFFF"/>
        <w:wordWrap w:val="0"/>
        <w:spacing w:line="360" w:lineRule="auto"/>
        <w:ind w:firstLine="48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15.2关于计量单位，采购文件已有明确规定的，使用采购文件规定的计量单位；采购文件没有规定的，应采用中华人民共和国法定计量单位。否则视为对采购文件未作出实质性响应。</w:t>
      </w:r>
    </w:p>
    <w:p>
      <w:pPr>
        <w:widowControl/>
        <w:shd w:val="clear" w:color="auto" w:fill="FFFFFF"/>
        <w:wordWrap w:val="0"/>
        <w:spacing w:line="360" w:lineRule="auto"/>
        <w:ind w:firstLine="48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15.3原版为外文的证书类文件，以及由外国人做出的本人签名、外国公司的名称或外国印章等可以是外文，但应当提供中文翻译文件并加盖供应商公章。必要时谈判小组可以要求供应商提供附有公证书的中文翻译文件或者与原版文件签章相一致的中文翻译文件。</w:t>
      </w:r>
    </w:p>
    <w:p>
      <w:pPr>
        <w:widowControl/>
        <w:shd w:val="clear" w:color="auto" w:fill="FFFFFF"/>
        <w:wordWrap w:val="0"/>
        <w:spacing w:line="360" w:lineRule="auto"/>
        <w:ind w:firstLine="482"/>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16.响应文件的组成。响应文件应包括下列部分：</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16.1  竞争性谈判响应书</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16.2 初次报价一览表</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rPr>
        <w:t>16.3 </w:t>
      </w:r>
      <w:r>
        <w:rPr>
          <w:rFonts w:hint="eastAsia" w:ascii="宋体" w:hAnsi="宋体" w:eastAsia="宋体" w:cs="宋体"/>
          <w:color w:val="auto"/>
          <w:kern w:val="0"/>
          <w:sz w:val="24"/>
          <w:szCs w:val="24"/>
          <w:highlight w:val="none"/>
          <w:shd w:val="clear" w:color="auto" w:fill="auto"/>
          <w:lang w:eastAsia="zh-CN"/>
        </w:rPr>
        <w:t>初次报价明细表</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 xml:space="preserve">16.4  </w:t>
      </w:r>
      <w:r>
        <w:rPr>
          <w:rFonts w:hint="eastAsia" w:ascii="宋体" w:hAnsi="宋体" w:eastAsia="宋体" w:cs="宋体"/>
          <w:color w:val="auto"/>
          <w:kern w:val="0"/>
          <w:sz w:val="24"/>
          <w:szCs w:val="24"/>
          <w:highlight w:val="none"/>
          <w:shd w:val="clear" w:color="auto" w:fill="auto"/>
        </w:rPr>
        <w:t>技术响应表</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16.</w:t>
      </w:r>
      <w:r>
        <w:rPr>
          <w:rFonts w:hint="eastAsia" w:ascii="宋体" w:hAnsi="宋体" w:eastAsia="宋体" w:cs="宋体"/>
          <w:color w:val="auto"/>
          <w:kern w:val="0"/>
          <w:sz w:val="24"/>
          <w:szCs w:val="24"/>
          <w:highlight w:val="none"/>
          <w:shd w:val="clear" w:color="auto" w:fill="auto"/>
          <w:lang w:val="en-US" w:eastAsia="zh-CN"/>
        </w:rPr>
        <w:t>5</w:t>
      </w:r>
      <w:r>
        <w:rPr>
          <w:rFonts w:hint="eastAsia" w:ascii="宋体" w:hAnsi="宋体" w:eastAsia="宋体" w:cs="宋体"/>
          <w:color w:val="auto"/>
          <w:kern w:val="0"/>
          <w:sz w:val="24"/>
          <w:szCs w:val="24"/>
          <w:highlight w:val="none"/>
          <w:shd w:val="clear" w:color="auto" w:fill="auto"/>
        </w:rPr>
        <w:t> 商务响应表</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16.</w:t>
      </w:r>
      <w:r>
        <w:rPr>
          <w:rFonts w:hint="eastAsia" w:ascii="宋体" w:hAnsi="宋体" w:eastAsia="宋体" w:cs="宋体"/>
          <w:color w:val="auto"/>
          <w:kern w:val="0"/>
          <w:sz w:val="24"/>
          <w:szCs w:val="24"/>
          <w:highlight w:val="none"/>
          <w:shd w:val="clear" w:color="auto" w:fill="auto"/>
          <w:lang w:val="en-US" w:eastAsia="zh-CN"/>
        </w:rPr>
        <w:t>6</w:t>
      </w:r>
      <w:r>
        <w:rPr>
          <w:rFonts w:hint="eastAsia" w:ascii="宋体" w:hAnsi="宋体" w:eastAsia="宋体" w:cs="宋体"/>
          <w:color w:val="auto"/>
          <w:kern w:val="0"/>
          <w:sz w:val="24"/>
          <w:szCs w:val="24"/>
          <w:highlight w:val="none"/>
          <w:shd w:val="clear" w:color="auto" w:fill="auto"/>
        </w:rPr>
        <w:t> 法定代表人身份证明</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16.</w:t>
      </w:r>
      <w:r>
        <w:rPr>
          <w:rFonts w:hint="eastAsia" w:ascii="宋体" w:hAnsi="宋体" w:eastAsia="宋体" w:cs="宋体"/>
          <w:color w:val="auto"/>
          <w:kern w:val="0"/>
          <w:sz w:val="24"/>
          <w:szCs w:val="24"/>
          <w:highlight w:val="none"/>
          <w:shd w:val="clear" w:color="auto" w:fill="auto"/>
          <w:lang w:val="en-US" w:eastAsia="zh-CN"/>
        </w:rPr>
        <w:t>7</w:t>
      </w:r>
      <w:r>
        <w:rPr>
          <w:rFonts w:hint="eastAsia" w:ascii="宋体" w:hAnsi="宋体" w:eastAsia="宋体" w:cs="宋体"/>
          <w:color w:val="auto"/>
          <w:kern w:val="0"/>
          <w:sz w:val="24"/>
          <w:szCs w:val="24"/>
          <w:highlight w:val="none"/>
          <w:shd w:val="clear" w:color="auto" w:fill="auto"/>
        </w:rPr>
        <w:t> 法定代表人授权书</w:t>
      </w:r>
    </w:p>
    <w:p>
      <w:pPr>
        <w:widowControl/>
        <w:shd w:val="clear" w:color="auto" w:fill="FFFFFF"/>
        <w:wordWrap w:val="0"/>
        <w:spacing w:line="360" w:lineRule="auto"/>
        <w:ind w:left="482"/>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16.</w:t>
      </w:r>
      <w:r>
        <w:rPr>
          <w:rFonts w:hint="eastAsia" w:ascii="宋体" w:hAnsi="宋体" w:eastAsia="宋体" w:cs="宋体"/>
          <w:color w:val="auto"/>
          <w:kern w:val="0"/>
          <w:sz w:val="24"/>
          <w:szCs w:val="24"/>
          <w:highlight w:val="none"/>
          <w:shd w:val="clear" w:color="auto" w:fill="auto"/>
          <w:lang w:val="en-US" w:eastAsia="zh-CN"/>
        </w:rPr>
        <w:t>8</w:t>
      </w:r>
      <w:r>
        <w:rPr>
          <w:rFonts w:hint="eastAsia" w:ascii="宋体" w:hAnsi="宋体" w:eastAsia="宋体" w:cs="宋体"/>
          <w:color w:val="auto"/>
          <w:kern w:val="0"/>
          <w:sz w:val="24"/>
          <w:szCs w:val="24"/>
          <w:highlight w:val="none"/>
          <w:shd w:val="clear" w:color="auto" w:fill="auto"/>
        </w:rPr>
        <w:t> 证明文件</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16.</w:t>
      </w:r>
      <w:r>
        <w:rPr>
          <w:rFonts w:hint="eastAsia" w:ascii="宋体" w:hAnsi="宋体" w:eastAsia="宋体" w:cs="宋体"/>
          <w:color w:val="auto"/>
          <w:kern w:val="0"/>
          <w:sz w:val="24"/>
          <w:szCs w:val="24"/>
          <w:highlight w:val="none"/>
          <w:shd w:val="clear" w:color="auto" w:fill="auto"/>
          <w:lang w:val="en-US" w:eastAsia="zh-CN"/>
        </w:rPr>
        <w:t>9</w:t>
      </w:r>
      <w:r>
        <w:rPr>
          <w:rFonts w:hint="eastAsia" w:ascii="宋体" w:hAnsi="宋体" w:eastAsia="宋体" w:cs="宋体"/>
          <w:color w:val="auto"/>
          <w:kern w:val="0"/>
          <w:sz w:val="24"/>
          <w:szCs w:val="24"/>
          <w:highlight w:val="none"/>
          <w:shd w:val="clear" w:color="auto" w:fill="auto"/>
        </w:rPr>
        <w:t> 抵制商业贿赂承诺</w:t>
      </w:r>
    </w:p>
    <w:p>
      <w:pPr>
        <w:widowControl/>
        <w:shd w:val="clear" w:color="auto" w:fill="FFFFFF"/>
        <w:wordWrap w:val="0"/>
        <w:spacing w:line="360" w:lineRule="auto"/>
        <w:ind w:firstLine="482"/>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17.响应文件有效期</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w:t>
      </w:r>
      <w:r>
        <w:rPr>
          <w:rFonts w:hint="eastAsia" w:ascii="宋体" w:hAnsi="宋体" w:eastAsia="宋体" w:cs="宋体"/>
          <w:color w:val="auto"/>
          <w:kern w:val="0"/>
          <w:sz w:val="24"/>
          <w:szCs w:val="24"/>
          <w:highlight w:val="none"/>
          <w:shd w:val="clear" w:color="auto" w:fill="auto"/>
          <w:lang w:val="en-US" w:eastAsia="zh-CN"/>
        </w:rPr>
        <w:t>7</w:t>
      </w:r>
      <w:r>
        <w:rPr>
          <w:rFonts w:hint="eastAsia" w:ascii="宋体" w:hAnsi="宋体" w:eastAsia="宋体" w:cs="宋体"/>
          <w:color w:val="auto"/>
          <w:kern w:val="0"/>
          <w:sz w:val="24"/>
          <w:szCs w:val="24"/>
          <w:highlight w:val="none"/>
          <w:shd w:val="clear" w:color="auto" w:fill="auto"/>
        </w:rPr>
        <w:t>.1 响应性文件从竞争性谈判公告第四项所规定的递交响应性文件截止期之后开始生效，在供应商须知前附表第15项所规定的期限内保持有效。有效期不足将导致其响应性文件被拒绝。成交供应商的响应性文件有效期至合同完全履行止。</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w:t>
      </w:r>
      <w:r>
        <w:rPr>
          <w:rFonts w:hint="eastAsia" w:ascii="宋体" w:hAnsi="宋体" w:eastAsia="宋体" w:cs="宋体"/>
          <w:color w:val="auto"/>
          <w:kern w:val="0"/>
          <w:sz w:val="24"/>
          <w:szCs w:val="24"/>
          <w:highlight w:val="none"/>
          <w:shd w:val="clear" w:color="auto" w:fill="auto"/>
          <w:lang w:val="en-US" w:eastAsia="zh-CN"/>
        </w:rPr>
        <w:t>7</w:t>
      </w:r>
      <w:r>
        <w:rPr>
          <w:rFonts w:hint="eastAsia" w:ascii="宋体" w:hAnsi="宋体" w:eastAsia="宋体" w:cs="宋体"/>
          <w:color w:val="auto"/>
          <w:kern w:val="0"/>
          <w:sz w:val="24"/>
          <w:szCs w:val="24"/>
          <w:highlight w:val="none"/>
          <w:shd w:val="clear" w:color="auto" w:fill="auto"/>
        </w:rPr>
        <w:t>.2特殊情况下采购代理机构可于响应性文件有效期满之前书面要求供应商同意延长有效期，供应商应在采购代理机构规定的期限内以书面形式予以答复。供应商可以拒绝上述要求。供应商答复不明确或者逾期未答复的，均视为拒绝上述要求。对于接受该要求的供应商，既不要求也不允许其修改响应性文件。</w:t>
      </w:r>
    </w:p>
    <w:p>
      <w:pPr>
        <w:widowControl/>
        <w:shd w:val="clear" w:color="auto" w:fill="FFFFFF"/>
        <w:wordWrap w:val="0"/>
        <w:spacing w:line="360" w:lineRule="auto"/>
        <w:ind w:firstLine="482"/>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18.谈判报价</w:t>
      </w:r>
    </w:p>
    <w:p>
      <w:pPr>
        <w:widowControl/>
        <w:shd w:val="clear" w:color="auto" w:fill="FFFFFF"/>
        <w:wordWrap w:val="0"/>
        <w:spacing w:line="360" w:lineRule="auto"/>
        <w:ind w:firstLine="480"/>
        <w:jc w:val="left"/>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18.1所有谈判报价均以人民币元为计算单位。供应商的报价为完成本项目服务内容产生的所有费用。</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18.2供应商要按初次报价一览表的内容填写。</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18.3供应商投报多包的，应对每包分别报价并分别填报初次报价一览表。</w:t>
      </w:r>
    </w:p>
    <w:p>
      <w:pPr>
        <w:widowControl/>
        <w:shd w:val="clear" w:color="auto" w:fill="FFFFFF"/>
        <w:wordWrap w:val="0"/>
        <w:spacing w:line="360" w:lineRule="auto"/>
        <w:ind w:firstLine="482"/>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rPr>
        <w:t>19. 响应文件的式样和签署</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color w:val="auto"/>
          <w:kern w:val="0"/>
          <w:sz w:val="24"/>
          <w:szCs w:val="24"/>
          <w:highlight w:val="none"/>
          <w:shd w:val="clear" w:color="auto" w:fill="auto"/>
        </w:rPr>
        <w:t>.1 供应商应按本采购文件规定的格式和顺序制作响应文件。除了响应文件封面以外，每个页面应在明显位置编制页码，按流水顺序填写，字迹必须清晰可认，响应文件的目录应编序。响应文件内容不完整、编排混乱导致被误读、漏读或者查找不到相关内容的，由供应商负责。</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color w:val="auto"/>
          <w:kern w:val="0"/>
          <w:sz w:val="24"/>
          <w:szCs w:val="24"/>
          <w:highlight w:val="none"/>
          <w:shd w:val="clear" w:color="auto" w:fill="auto"/>
        </w:rPr>
        <w:t>.2 加密的电子响应文件（.zmdtf格式）是根据“驻马店市公共资源交易中心电子交易平台”下载的电子采购文件，制作生成的加密版响应文件。</w:t>
      </w:r>
    </w:p>
    <w:p>
      <w:pPr>
        <w:widowControl/>
        <w:shd w:val="clear" w:color="auto" w:fill="FFFFFF"/>
        <w:wordWrap w:val="0"/>
        <w:spacing w:line="360" w:lineRule="auto"/>
        <w:ind w:firstLine="480"/>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color w:val="auto"/>
          <w:kern w:val="0"/>
          <w:sz w:val="24"/>
          <w:szCs w:val="24"/>
          <w:highlight w:val="none"/>
          <w:shd w:val="clear" w:color="auto" w:fill="auto"/>
        </w:rPr>
        <w:t>.3供应商应提交证明其拟供服务货物符合采购文件要求的技术响应文件，该文件可以是文字资料、图纸和数据，并须提供服务货物主要技术性能的详细描述。</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kern w:val="0"/>
          <w:sz w:val="24"/>
          <w:szCs w:val="24"/>
          <w:highlight w:val="none"/>
          <w:shd w:val="clear" w:color="auto" w:fill="auto"/>
        </w:rPr>
        <w:t>.4 供应商在编制电子响应文件时，根据采购文件的要求用法人CA密钥和企业CA密钥进行签章制作。生成电子响应文件时，只能用本单位的企业CA密钥。生成后的电子响应文件须按采购文件的格式要求完成电子签字或盖章。</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kern w:val="0"/>
          <w:sz w:val="24"/>
          <w:szCs w:val="24"/>
          <w:highlight w:val="none"/>
          <w:shd w:val="clear" w:color="auto" w:fill="auto"/>
        </w:rPr>
        <w:t>.5 不接受电报、电传和传真的响应文件。</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kern w:val="0"/>
          <w:sz w:val="24"/>
          <w:szCs w:val="24"/>
          <w:highlight w:val="none"/>
          <w:shd w:val="clear" w:color="auto" w:fill="auto"/>
        </w:rPr>
        <w:t>.6全套响应文件应无涂改和行间插字，除非这些改动是为改正供应商造成的必须修改的错误而进行的。有改动时，修改处应由供应商代表签署证明或加盖公章，但非供应商出具的材料，供应商改动无效。未按本须知规定的格式填写响应文件或响应文件字迹模糊不清，导致谈判小组无法认定是否实质性响应采购文件的,其响应文件将被作为无效响应文件。</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19</w:t>
      </w:r>
      <w:r>
        <w:rPr>
          <w:rFonts w:hint="eastAsia" w:ascii="宋体" w:hAnsi="宋体" w:eastAsia="宋体" w:cs="宋体"/>
          <w:kern w:val="0"/>
          <w:sz w:val="24"/>
          <w:szCs w:val="24"/>
          <w:highlight w:val="none"/>
          <w:shd w:val="clear" w:color="auto" w:fill="auto"/>
        </w:rPr>
        <w:t>.7 电子响应文件制作流程。可参考驻马店市公共资源交易中心官方网站的下载中心板块的视频（https://ggzy.zhumadian.gov.cn/TPFront/InfoDetail/?InfoID=844e0ea7-2b6c-425d-99f6-91bd5b500e5e&amp;CategoryNum=026002）</w:t>
      </w:r>
    </w:p>
    <w:p>
      <w:pPr>
        <w:widowControl/>
        <w:wordWrap w:val="0"/>
        <w:spacing w:line="360" w:lineRule="auto"/>
        <w:jc w:val="center"/>
        <w:outlineLvl w:val="9"/>
        <w:rPr>
          <w:rFonts w:hint="eastAsia" w:ascii="宋体" w:hAnsi="宋体" w:eastAsia="宋体" w:cs="宋体"/>
          <w:b/>
          <w:sz w:val="24"/>
          <w:szCs w:val="24"/>
          <w:highlight w:val="none"/>
          <w:shd w:val="clear" w:color="auto" w:fill="auto"/>
        </w:rPr>
      </w:pPr>
      <w:r>
        <w:rPr>
          <w:rFonts w:hint="eastAsia" w:ascii="宋体" w:hAnsi="宋体" w:eastAsia="宋体" w:cs="宋体"/>
          <w:b/>
          <w:kern w:val="0"/>
          <w:sz w:val="24"/>
          <w:szCs w:val="24"/>
          <w:highlight w:val="none"/>
          <w:shd w:val="clear" w:color="auto" w:fill="auto"/>
        </w:rPr>
        <w:t>四</w:t>
      </w:r>
      <w:r>
        <w:rPr>
          <w:rFonts w:hint="eastAsia" w:ascii="宋体" w:hAnsi="宋体" w:eastAsia="宋体" w:cs="宋体"/>
          <w:b/>
          <w:kern w:val="0"/>
          <w:sz w:val="24"/>
          <w:szCs w:val="24"/>
          <w:highlight w:val="none"/>
          <w:shd w:val="clear" w:color="auto" w:fill="auto"/>
          <w:lang w:val="en-US" w:eastAsia="zh-CN"/>
        </w:rPr>
        <w:t xml:space="preserve">  </w:t>
      </w:r>
      <w:r>
        <w:rPr>
          <w:rFonts w:hint="eastAsia" w:ascii="宋体" w:hAnsi="宋体" w:eastAsia="宋体" w:cs="宋体"/>
          <w:b/>
          <w:kern w:val="0"/>
          <w:sz w:val="24"/>
          <w:szCs w:val="24"/>
          <w:highlight w:val="none"/>
          <w:shd w:val="clear" w:color="auto" w:fill="auto"/>
        </w:rPr>
        <w:t>响应文件的上传、提交</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0</w:t>
      </w:r>
      <w:r>
        <w:rPr>
          <w:rFonts w:hint="eastAsia" w:ascii="宋体" w:hAnsi="宋体" w:eastAsia="宋体" w:cs="宋体"/>
          <w:b/>
          <w:sz w:val="24"/>
          <w:szCs w:val="24"/>
          <w:highlight w:val="none"/>
          <w:shd w:val="clear" w:color="auto" w:fill="auto"/>
        </w:rPr>
        <w:t>.响应文件的加密、标记</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0</w:t>
      </w:r>
      <w:r>
        <w:rPr>
          <w:rFonts w:hint="eastAsia" w:ascii="宋体" w:hAnsi="宋体" w:eastAsia="宋体" w:cs="宋体"/>
          <w:kern w:val="0"/>
          <w:sz w:val="24"/>
          <w:szCs w:val="24"/>
          <w:highlight w:val="none"/>
          <w:shd w:val="clear" w:color="auto" w:fill="auto"/>
        </w:rPr>
        <w:t>.1供应商应在响应文件提交截止时间前对上传的电子响应文件（.zmdtf格式）用本单位的企业 CA 密钥进行加密。</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0</w:t>
      </w:r>
      <w:r>
        <w:rPr>
          <w:rFonts w:hint="eastAsia" w:ascii="宋体" w:hAnsi="宋体" w:eastAsia="宋体" w:cs="宋体"/>
          <w:kern w:val="0"/>
          <w:sz w:val="24"/>
          <w:szCs w:val="24"/>
          <w:highlight w:val="none"/>
          <w:shd w:val="clear" w:color="auto" w:fill="auto"/>
        </w:rPr>
        <w:t>.2供应商因驻马店市公共资源交易中心电子交易平台交易系统出现问题无法上传电子响应文件时，请与江苏国泰新点软件有限公司联系，联系电话：0396-2613088</w:t>
      </w:r>
    </w:p>
    <w:p>
      <w:pPr>
        <w:wordWrap w:val="0"/>
        <w:spacing w:line="360" w:lineRule="auto"/>
        <w:ind w:firstLine="482" w:firstLineChars="200"/>
        <w:rPr>
          <w:rFonts w:hint="eastAsia" w:ascii="宋体" w:hAnsi="宋体" w:eastAsia="宋体" w:cs="宋体"/>
          <w:b/>
          <w:kern w:val="0"/>
          <w:sz w:val="24"/>
          <w:szCs w:val="24"/>
          <w:highlight w:val="none"/>
          <w:shd w:val="clear" w:color="auto" w:fill="auto"/>
        </w:rPr>
      </w:pPr>
      <w:r>
        <w:rPr>
          <w:rFonts w:hint="eastAsia" w:ascii="宋体" w:hAnsi="宋体" w:eastAsia="宋体" w:cs="宋体"/>
          <w:b/>
          <w:kern w:val="0"/>
          <w:sz w:val="24"/>
          <w:szCs w:val="24"/>
          <w:highlight w:val="none"/>
          <w:shd w:val="clear" w:color="auto" w:fill="auto"/>
        </w:rPr>
        <w:t>2</w:t>
      </w:r>
      <w:r>
        <w:rPr>
          <w:rFonts w:hint="eastAsia" w:ascii="宋体" w:hAnsi="宋体" w:eastAsia="宋体" w:cs="宋体"/>
          <w:b/>
          <w:kern w:val="0"/>
          <w:sz w:val="24"/>
          <w:szCs w:val="24"/>
          <w:highlight w:val="none"/>
          <w:shd w:val="clear" w:color="auto" w:fill="auto"/>
          <w:lang w:val="en-US" w:eastAsia="zh-CN"/>
        </w:rPr>
        <w:t>1</w:t>
      </w:r>
      <w:r>
        <w:rPr>
          <w:rFonts w:hint="eastAsia" w:ascii="宋体" w:hAnsi="宋体" w:eastAsia="宋体" w:cs="宋体"/>
          <w:b/>
          <w:kern w:val="0"/>
          <w:sz w:val="24"/>
          <w:szCs w:val="24"/>
          <w:highlight w:val="none"/>
          <w:shd w:val="clear" w:color="auto" w:fill="auto"/>
        </w:rPr>
        <w:t>.响应文件的上传、提交</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供应商应在竞争性谈判公告中规定的响应文件提交截止时间前将制作好的电子响应文件加密上传至驻马店市公共资源交易中心电子交易平台，</w:t>
      </w:r>
      <w:r>
        <w:rPr>
          <w:rFonts w:hint="eastAsia" w:ascii="宋体" w:hAnsi="宋体" w:eastAsia="宋体" w:cs="宋体"/>
          <w:b/>
          <w:sz w:val="24"/>
          <w:szCs w:val="24"/>
          <w:highlight w:val="none"/>
          <w:shd w:val="clear" w:color="auto" w:fill="auto"/>
        </w:rPr>
        <w:t>逾期上传其响应将被拒绝。</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2</w:t>
      </w:r>
      <w:r>
        <w:rPr>
          <w:rFonts w:hint="eastAsia" w:ascii="宋体" w:hAnsi="宋体" w:eastAsia="宋体" w:cs="宋体"/>
          <w:b/>
          <w:sz w:val="24"/>
          <w:szCs w:val="24"/>
          <w:highlight w:val="none"/>
          <w:shd w:val="clear" w:color="auto" w:fill="auto"/>
        </w:rPr>
        <w:t>.响应文件的修改和撤回</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2</w:t>
      </w:r>
      <w:r>
        <w:rPr>
          <w:rFonts w:hint="eastAsia" w:ascii="宋体" w:hAnsi="宋体" w:eastAsia="宋体" w:cs="宋体"/>
          <w:kern w:val="0"/>
          <w:sz w:val="24"/>
          <w:szCs w:val="24"/>
          <w:highlight w:val="none"/>
          <w:shd w:val="clear" w:color="auto" w:fill="auto"/>
        </w:rPr>
        <w:t>.1供应商在响应文件提交截止时间前，可以对所提交的响应文件进行补充、修改或者撤回，并书面通知采购代理机构。补充、修改的内容和撤回通知应当按本须知要求签署、盖章、加密，并作为响应文件的组成部分。</w:t>
      </w:r>
    </w:p>
    <w:p>
      <w:pPr>
        <w:wordWrap w:val="0"/>
        <w:spacing w:line="360" w:lineRule="auto"/>
        <w:ind w:firstLine="480" w:firstLineChars="200"/>
        <w:rPr>
          <w:rFonts w:hint="eastAsia" w:ascii="宋体" w:hAnsi="宋体" w:eastAsia="宋体" w:cs="宋体"/>
          <w:b/>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2</w:t>
      </w:r>
      <w:r>
        <w:rPr>
          <w:rFonts w:hint="eastAsia" w:ascii="宋体" w:hAnsi="宋体" w:eastAsia="宋体" w:cs="宋体"/>
          <w:kern w:val="0"/>
          <w:sz w:val="24"/>
          <w:szCs w:val="24"/>
          <w:highlight w:val="none"/>
          <w:shd w:val="clear" w:color="auto" w:fill="auto"/>
        </w:rPr>
        <w:t>.2供应商在响应文件提交截止期后不得修改、撤回响应文件。供应商在响应文件提交截止时间后修改响应文件的，将被拒绝接受。</w:t>
      </w:r>
    </w:p>
    <w:p>
      <w:pPr>
        <w:widowControl/>
        <w:wordWrap w:val="0"/>
        <w:spacing w:line="360" w:lineRule="auto"/>
        <w:jc w:val="center"/>
        <w:outlineLvl w:val="9"/>
        <w:rPr>
          <w:rFonts w:hint="eastAsia" w:ascii="宋体" w:hAnsi="宋体" w:eastAsia="宋体" w:cs="宋体"/>
          <w:b/>
          <w:kern w:val="0"/>
          <w:sz w:val="24"/>
          <w:szCs w:val="24"/>
          <w:highlight w:val="none"/>
          <w:shd w:val="clear" w:color="auto" w:fill="auto"/>
        </w:rPr>
      </w:pPr>
      <w:r>
        <w:rPr>
          <w:rFonts w:hint="eastAsia" w:ascii="宋体" w:hAnsi="宋体" w:eastAsia="宋体" w:cs="宋体"/>
          <w:b/>
          <w:kern w:val="0"/>
          <w:sz w:val="24"/>
          <w:szCs w:val="24"/>
          <w:highlight w:val="none"/>
          <w:shd w:val="clear" w:color="auto" w:fill="auto"/>
        </w:rPr>
        <w:t>五</w:t>
      </w:r>
      <w:r>
        <w:rPr>
          <w:rFonts w:hint="eastAsia" w:ascii="宋体" w:hAnsi="宋体" w:eastAsia="宋体" w:cs="宋体"/>
          <w:b/>
          <w:kern w:val="0"/>
          <w:sz w:val="24"/>
          <w:szCs w:val="24"/>
          <w:highlight w:val="none"/>
          <w:shd w:val="clear" w:color="auto" w:fill="auto"/>
          <w:lang w:val="en-US" w:eastAsia="zh-CN"/>
        </w:rPr>
        <w:t xml:space="preserve">  </w:t>
      </w:r>
      <w:r>
        <w:rPr>
          <w:rFonts w:hint="eastAsia" w:ascii="宋体" w:hAnsi="宋体" w:eastAsia="宋体" w:cs="宋体"/>
          <w:b/>
          <w:kern w:val="0"/>
          <w:sz w:val="24"/>
          <w:szCs w:val="24"/>
          <w:highlight w:val="none"/>
          <w:shd w:val="clear" w:color="auto" w:fill="auto"/>
        </w:rPr>
        <w:t>响应文件的开启</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3</w:t>
      </w:r>
      <w:r>
        <w:rPr>
          <w:rFonts w:hint="eastAsia" w:ascii="宋体" w:hAnsi="宋体" w:eastAsia="宋体" w:cs="宋体"/>
          <w:b/>
          <w:sz w:val="24"/>
          <w:szCs w:val="24"/>
          <w:highlight w:val="none"/>
          <w:shd w:val="clear" w:color="auto" w:fill="auto"/>
        </w:rPr>
        <w:t>.开启</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.1 在竞争性谈判公告中规定的时间、地点开启。</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.2 开启由采购代理机构主持，采购人、供应商和有关方面代表参加。</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.3开启时，首先，各供应商应在规定时间内对本单位的加密响应文件进行解密，然后代理机构工作人员对所有响应文件进行解密。如供应商自身原因解密失败，其谈判将被拒绝。</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.4供应商有下列情形之一的，采购代理机构将拒绝接受其响应文件：</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.4.1在采购文件规定的响应文件提交截止时间之后上传、提交响应文件的。</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.4.2响应文件未按采购文件规定加密的。</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.4.3未进行网上下载采购文件参加谈判的。</w:t>
      </w:r>
    </w:p>
    <w:p>
      <w:pPr>
        <w:wordWrap w:val="0"/>
        <w:spacing w:line="360" w:lineRule="auto"/>
        <w:ind w:firstLine="480" w:firstLineChars="200"/>
        <w:rPr>
          <w:rFonts w:hint="eastAsia" w:ascii="宋体" w:hAnsi="宋体" w:eastAsia="宋体" w:cs="宋体"/>
          <w:b/>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.4.4一个供应商不只提交一套响应文件的。</w:t>
      </w:r>
    </w:p>
    <w:p>
      <w:pPr>
        <w:widowControl/>
        <w:wordWrap w:val="0"/>
        <w:spacing w:line="360" w:lineRule="auto"/>
        <w:jc w:val="center"/>
        <w:outlineLvl w:val="9"/>
        <w:rPr>
          <w:rFonts w:hint="eastAsia" w:ascii="宋体" w:hAnsi="宋体" w:eastAsia="宋体" w:cs="宋体"/>
          <w:b/>
          <w:kern w:val="0"/>
          <w:sz w:val="24"/>
          <w:szCs w:val="24"/>
          <w:highlight w:val="none"/>
          <w:shd w:val="clear" w:color="auto" w:fill="auto"/>
        </w:rPr>
      </w:pPr>
      <w:r>
        <w:rPr>
          <w:rFonts w:hint="eastAsia" w:ascii="宋体" w:hAnsi="宋体" w:eastAsia="宋体" w:cs="宋体"/>
          <w:b/>
          <w:kern w:val="0"/>
          <w:sz w:val="24"/>
          <w:szCs w:val="24"/>
          <w:highlight w:val="none"/>
          <w:shd w:val="clear" w:color="auto" w:fill="auto"/>
        </w:rPr>
        <w:t>六</w:t>
      </w:r>
      <w:r>
        <w:rPr>
          <w:rFonts w:hint="eastAsia" w:ascii="宋体" w:hAnsi="宋体" w:eastAsia="宋体" w:cs="宋体"/>
          <w:b/>
          <w:kern w:val="0"/>
          <w:sz w:val="24"/>
          <w:szCs w:val="24"/>
          <w:highlight w:val="none"/>
          <w:shd w:val="clear" w:color="auto" w:fill="auto"/>
          <w:lang w:val="en-US" w:eastAsia="zh-CN"/>
        </w:rPr>
        <w:t xml:space="preserve">  </w:t>
      </w:r>
      <w:r>
        <w:rPr>
          <w:rFonts w:hint="eastAsia" w:ascii="宋体" w:hAnsi="宋体" w:eastAsia="宋体" w:cs="宋体"/>
          <w:b/>
          <w:kern w:val="0"/>
          <w:sz w:val="24"/>
          <w:szCs w:val="24"/>
          <w:highlight w:val="none"/>
          <w:shd w:val="clear" w:color="auto" w:fill="auto"/>
        </w:rPr>
        <w:t>谈</w:t>
      </w:r>
      <w:r>
        <w:rPr>
          <w:rFonts w:hint="eastAsia" w:ascii="宋体" w:hAnsi="宋体" w:eastAsia="宋体" w:cs="宋体"/>
          <w:b/>
          <w:kern w:val="0"/>
          <w:sz w:val="24"/>
          <w:szCs w:val="24"/>
          <w:highlight w:val="none"/>
          <w:shd w:val="clear" w:color="auto" w:fill="auto"/>
          <w:lang w:val="en-US" w:eastAsia="zh-CN"/>
        </w:rPr>
        <w:t xml:space="preserve"> </w:t>
      </w:r>
      <w:r>
        <w:rPr>
          <w:rFonts w:hint="eastAsia" w:ascii="宋体" w:hAnsi="宋体" w:eastAsia="宋体" w:cs="宋体"/>
          <w:b/>
          <w:kern w:val="0"/>
          <w:sz w:val="24"/>
          <w:szCs w:val="24"/>
          <w:highlight w:val="none"/>
          <w:shd w:val="clear" w:color="auto" w:fill="auto"/>
        </w:rPr>
        <w:t>判</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4</w:t>
      </w:r>
      <w:r>
        <w:rPr>
          <w:rFonts w:hint="eastAsia" w:ascii="宋体" w:hAnsi="宋体" w:eastAsia="宋体" w:cs="宋体"/>
          <w:b/>
          <w:sz w:val="24"/>
          <w:szCs w:val="24"/>
          <w:highlight w:val="none"/>
          <w:shd w:val="clear" w:color="auto" w:fill="auto"/>
        </w:rPr>
        <w:t>.组建谈判小组</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采购代理机构根据采购项目的特点依法组建谈判小组。谈判小组由采购人代表和评审专家组成，成员为</w:t>
      </w:r>
      <w:r>
        <w:rPr>
          <w:rFonts w:hint="eastAsia" w:ascii="宋体" w:hAnsi="宋体" w:eastAsia="宋体" w:cs="宋体"/>
          <w:kern w:val="0"/>
          <w:sz w:val="24"/>
          <w:szCs w:val="24"/>
          <w:highlight w:val="none"/>
          <w:u w:val="single"/>
          <w:shd w:val="clear" w:color="auto" w:fill="auto"/>
        </w:rPr>
        <w:t>3</w:t>
      </w:r>
      <w:r>
        <w:rPr>
          <w:rFonts w:hint="eastAsia" w:ascii="宋体" w:hAnsi="宋体" w:eastAsia="宋体" w:cs="宋体"/>
          <w:kern w:val="0"/>
          <w:sz w:val="24"/>
          <w:szCs w:val="24"/>
          <w:highlight w:val="none"/>
          <w:shd w:val="clear" w:color="auto" w:fill="auto"/>
        </w:rPr>
        <w:t>人。采购人代表不得担任谈判小组组长)。</w:t>
      </w:r>
    </w:p>
    <w:p>
      <w:pPr>
        <w:wordWrap w:val="0"/>
        <w:spacing w:line="360" w:lineRule="auto"/>
        <w:ind w:firstLine="482"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5</w:t>
      </w:r>
      <w:r>
        <w:rPr>
          <w:rFonts w:hint="eastAsia" w:ascii="宋体" w:hAnsi="宋体" w:eastAsia="宋体" w:cs="宋体"/>
          <w:b/>
          <w:sz w:val="24"/>
          <w:szCs w:val="24"/>
          <w:highlight w:val="none"/>
          <w:shd w:val="clear" w:color="auto" w:fill="auto"/>
        </w:rPr>
        <w:t>.响应文件的初审</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.1谈判小组会将对响应文件进行检查，以确定响应文件是否完整、有无计算上的错误、是否已正确签署等。响应文件如果出现计算或表达上的错误，修正错误的原则如下：</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报价一览表的内容与报价明细表的内容不一致的，以报价一览表为准；大写金额与小写金额不一致的，以大写金额为准；总价金额与按单价汇总金额不一致的，以单价金额计算结果为准，除非谈判小组认为单价有明显的小数点错误，此时应以总价为准，并修改单价；对不同文字文本响应文件的解释发生异议的，以中文文本为准。上述修正错误的原则及方法调整或修正响应文件的报价，供应商同意后，调整后的报价对供应商起约束作用。如果供应商不接受修正后的报价，则其响应文件将被作为无效响应。</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5</w:t>
      </w:r>
      <w:r>
        <w:rPr>
          <w:rFonts w:hint="eastAsia" w:ascii="宋体" w:hAnsi="宋体" w:eastAsia="宋体" w:cs="宋体"/>
          <w:b/>
          <w:sz w:val="24"/>
          <w:szCs w:val="24"/>
          <w:highlight w:val="none"/>
          <w:shd w:val="clear" w:color="auto" w:fill="auto"/>
        </w:rPr>
        <w:t>.2资格性检查和符合性检查。</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2.1资格性检查。谈判小组将依据响应文件按竞争性谈判公告第二项所述的资格标准和采购文件第三章4.供应商应提交的证明文件对供应商进行资格审查,以确定其是否具备谈判资格。如果供应商不具备资格、不满足采购文件所规定的资格标准或提供资格证明文件不全,将被视为未实质性响应采购文件。</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2.2符合性检查。谈判小组将从响应文件的有效性、完整性和对采购文件的响应程度进行审查，以确定是否符合对采购文件的实质性要求作出响应（采购人可根据具体项目的情况对实质性要求作特别的具体规定）。实质性偏离是指：（1）实质性影响合同的范围、质量和履行。（2）实质性违背采购文件，限制了采购人的权利。（3）不公正地影响了其它作出实质性响应的供应商的竞争地位。对没有实质性响应采购文件的供应商，将不进入下一阶段谈判。凡有下列情况之一者，其响应文件也将被视为未实质性响应采购文件：</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(1)响应文件未按规定签字、盖章的。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(2)供应商代表未能出具有效身份证明，或与身份不符的。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(3)资格证明文件不全的，或不符合采购文件标明的资格要求的。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(4)响应文件有效期、服务期限、免费维修期等不满足采购文件要求的。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(5) 任何1项技术指标低于采购需求的。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(6) 未按采购文件提供的格式填列、项目不齐全或内容虚假的。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(7)响应文件的实质性内容未使用中文表述，或意思表述不明确，或前后矛盾，或使用计量单位不符合采购文件要求的。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(8)响应文件的关键内容字迹模糊、无法辨认,或响应文件中经修正的内容字迹模糊无法辩认，或修改处未按规定签名盖章的。</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w:t>
      </w:r>
      <w:r>
        <w:rPr>
          <w:rFonts w:hint="eastAsia" w:ascii="宋体" w:hAnsi="宋体" w:eastAsia="宋体" w:cs="宋体"/>
          <w:kern w:val="0"/>
          <w:sz w:val="24"/>
          <w:szCs w:val="24"/>
          <w:highlight w:val="none"/>
          <w:shd w:val="clear" w:color="auto" w:fill="auto"/>
          <w:lang w:val="en-US" w:eastAsia="zh-CN"/>
        </w:rPr>
        <w:t>9</w:t>
      </w:r>
      <w:r>
        <w:rPr>
          <w:rFonts w:hint="eastAsia" w:ascii="宋体" w:hAnsi="宋体" w:eastAsia="宋体" w:cs="宋体"/>
          <w:kern w:val="0"/>
          <w:sz w:val="24"/>
          <w:szCs w:val="24"/>
          <w:highlight w:val="none"/>
          <w:shd w:val="clear" w:color="auto" w:fill="auto"/>
        </w:rPr>
        <w:t>)不符合采购文件中规定的其它实质性条款。</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谈判小组将拒绝被确定为没有实质性响应采购文件的响应文件。谈判小组决定供应商是否实质性响应采购文件只根据响应文件本身的内容，而不寻求其他的外部证据。</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w:t>
      </w:r>
      <w:r>
        <w:rPr>
          <w:rFonts w:hint="eastAsia" w:ascii="宋体" w:hAnsi="宋体" w:eastAsia="宋体" w:cs="宋体"/>
          <w:kern w:val="0"/>
          <w:sz w:val="24"/>
          <w:szCs w:val="24"/>
          <w:highlight w:val="none"/>
          <w:shd w:val="clear" w:color="auto" w:fill="auto"/>
          <w:lang w:val="en-US" w:eastAsia="zh-CN"/>
        </w:rPr>
        <w:t>2.3</w:t>
      </w:r>
      <w:r>
        <w:rPr>
          <w:rFonts w:hint="eastAsia" w:ascii="宋体" w:hAnsi="宋体" w:eastAsia="宋体" w:cs="宋体"/>
          <w:kern w:val="0"/>
          <w:sz w:val="24"/>
          <w:szCs w:val="24"/>
          <w:highlight w:val="none"/>
          <w:shd w:val="clear" w:color="auto" w:fill="auto"/>
        </w:rPr>
        <w:t>对资格性检查和符合性检查不合格的供应商，将</w:t>
      </w:r>
      <w:r>
        <w:rPr>
          <w:rFonts w:hint="eastAsia" w:ascii="宋体" w:hAnsi="宋体" w:eastAsia="宋体" w:cs="宋体"/>
          <w:sz w:val="24"/>
          <w:szCs w:val="24"/>
          <w:highlight w:val="none"/>
          <w:shd w:val="clear" w:color="auto" w:fill="auto"/>
        </w:rPr>
        <w:t>通过驻马店市公共资源交易中心电子交易平台不见面交易系统网上实时</w:t>
      </w:r>
      <w:r>
        <w:rPr>
          <w:rFonts w:hint="eastAsia" w:ascii="宋体" w:hAnsi="宋体" w:eastAsia="宋体" w:cs="宋体"/>
          <w:kern w:val="0"/>
          <w:sz w:val="24"/>
          <w:szCs w:val="24"/>
          <w:highlight w:val="none"/>
          <w:shd w:val="clear" w:color="auto" w:fill="auto"/>
        </w:rPr>
        <w:t>告知其理由。</w:t>
      </w:r>
    </w:p>
    <w:p>
      <w:pPr>
        <w:widowControl/>
        <w:shd w:val="clear" w:color="auto" w:fill="FFFFFF"/>
        <w:wordWrap w:val="0"/>
        <w:spacing w:line="360" w:lineRule="auto"/>
        <w:ind w:firstLine="478"/>
        <w:textAlignment w:val="baseline"/>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.3在评审过程中，谈判小组发现供应商有下列情形之一的，视为供应商相互串通。具体表现形式如下：</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 xml:space="preserve">.3.1 </w:t>
      </w:r>
      <w:r>
        <w:rPr>
          <w:rFonts w:hint="eastAsia" w:ascii="宋体" w:hAnsi="宋体" w:eastAsia="宋体" w:cs="宋体"/>
          <w:sz w:val="24"/>
          <w:szCs w:val="24"/>
          <w:highlight w:val="none"/>
          <w:shd w:val="clear" w:color="auto" w:fill="auto"/>
        </w:rPr>
        <w:t>不同供应商的响应文件由同一台电脑编制或者同一个IP上传的；</w:t>
      </w:r>
      <w:r>
        <w:rPr>
          <w:rFonts w:hint="eastAsia" w:ascii="宋体" w:hAnsi="宋体" w:eastAsia="宋体" w:cs="宋体"/>
          <w:kern w:val="0"/>
          <w:sz w:val="24"/>
          <w:szCs w:val="24"/>
          <w:highlight w:val="none"/>
          <w:shd w:val="clear" w:color="auto" w:fill="auto"/>
        </w:rPr>
        <w:br w:type="textWrapping"/>
      </w:r>
      <w:r>
        <w:rPr>
          <w:rFonts w:hint="eastAsia" w:ascii="宋体" w:hAnsi="宋体" w:eastAsia="宋体" w:cs="宋体"/>
          <w:kern w:val="0"/>
          <w:sz w:val="24"/>
          <w:szCs w:val="24"/>
          <w:highlight w:val="none"/>
          <w:shd w:val="clear" w:color="auto" w:fill="auto"/>
        </w:rPr>
        <w:t>  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.3.2</w:t>
      </w:r>
      <w:r>
        <w:rPr>
          <w:rFonts w:hint="eastAsia" w:ascii="宋体" w:hAnsi="宋体" w:eastAsia="宋体" w:cs="宋体"/>
          <w:sz w:val="24"/>
          <w:szCs w:val="24"/>
          <w:highlight w:val="none"/>
          <w:shd w:val="clear" w:color="auto" w:fill="auto"/>
        </w:rPr>
        <w:t>不同供应商的响应文件编制机器码一致的。</w:t>
      </w:r>
      <w:r>
        <w:rPr>
          <w:rFonts w:hint="eastAsia" w:ascii="宋体" w:hAnsi="宋体" w:eastAsia="宋体" w:cs="宋体"/>
          <w:kern w:val="0"/>
          <w:sz w:val="24"/>
          <w:szCs w:val="24"/>
          <w:highlight w:val="none"/>
          <w:shd w:val="clear" w:color="auto" w:fill="auto"/>
        </w:rPr>
        <w:br w:type="textWrapping"/>
      </w:r>
      <w:r>
        <w:rPr>
          <w:rFonts w:hint="eastAsia" w:ascii="宋体" w:hAnsi="宋体" w:eastAsia="宋体" w:cs="宋体"/>
          <w:kern w:val="0"/>
          <w:sz w:val="24"/>
          <w:szCs w:val="24"/>
          <w:highlight w:val="none"/>
          <w:shd w:val="clear" w:color="auto" w:fill="auto"/>
        </w:rPr>
        <w:t>  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.3.4</w:t>
      </w:r>
      <w:r>
        <w:rPr>
          <w:rFonts w:hint="eastAsia" w:ascii="宋体" w:hAnsi="宋体" w:eastAsia="宋体" w:cs="宋体"/>
          <w:sz w:val="24"/>
          <w:szCs w:val="24"/>
          <w:highlight w:val="none"/>
          <w:shd w:val="clear" w:color="auto" w:fill="auto"/>
        </w:rPr>
        <w:t>不同供应商的响应文件异常一致或者投标报价呈规律性差异的。</w:t>
      </w:r>
      <w:r>
        <w:rPr>
          <w:rFonts w:hint="eastAsia" w:ascii="宋体" w:hAnsi="宋体" w:eastAsia="宋体" w:cs="宋体"/>
          <w:kern w:val="0"/>
          <w:sz w:val="24"/>
          <w:szCs w:val="24"/>
          <w:highlight w:val="none"/>
          <w:shd w:val="clear" w:color="auto" w:fill="auto"/>
        </w:rPr>
        <w:br w:type="textWrapping"/>
      </w:r>
      <w:r>
        <w:rPr>
          <w:rFonts w:hint="eastAsia" w:ascii="宋体" w:hAnsi="宋体" w:eastAsia="宋体" w:cs="宋体"/>
          <w:kern w:val="0"/>
          <w:sz w:val="24"/>
          <w:szCs w:val="24"/>
          <w:highlight w:val="none"/>
          <w:shd w:val="clear" w:color="auto" w:fill="auto"/>
        </w:rPr>
        <w:t>  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.3.5</w:t>
      </w:r>
      <w:r>
        <w:rPr>
          <w:rFonts w:hint="eastAsia" w:ascii="宋体" w:hAnsi="宋体" w:eastAsia="宋体" w:cs="宋体"/>
          <w:sz w:val="24"/>
          <w:szCs w:val="24"/>
          <w:highlight w:val="none"/>
          <w:shd w:val="clear" w:color="auto" w:fill="auto"/>
        </w:rPr>
        <w:t>不同供应商的响应文件由同一单位或者个人编制；</w:t>
      </w:r>
      <w:r>
        <w:rPr>
          <w:rFonts w:hint="eastAsia" w:ascii="宋体" w:hAnsi="宋体" w:eastAsia="宋体" w:cs="宋体"/>
          <w:kern w:val="0"/>
          <w:sz w:val="24"/>
          <w:szCs w:val="24"/>
          <w:highlight w:val="none"/>
          <w:shd w:val="clear" w:color="auto" w:fill="auto"/>
        </w:rPr>
        <w:br w:type="textWrapping"/>
      </w:r>
      <w:r>
        <w:rPr>
          <w:rFonts w:hint="eastAsia" w:ascii="宋体" w:hAnsi="宋体" w:eastAsia="宋体" w:cs="宋体"/>
          <w:kern w:val="0"/>
          <w:sz w:val="24"/>
          <w:szCs w:val="24"/>
          <w:highlight w:val="none"/>
          <w:shd w:val="clear" w:color="auto" w:fill="auto"/>
        </w:rPr>
        <w:t>  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.3.6</w:t>
      </w:r>
      <w:r>
        <w:rPr>
          <w:rFonts w:hint="eastAsia" w:ascii="宋体" w:hAnsi="宋体" w:eastAsia="宋体" w:cs="宋体"/>
          <w:sz w:val="24"/>
          <w:szCs w:val="24"/>
          <w:highlight w:val="none"/>
          <w:shd w:val="clear" w:color="auto" w:fill="auto"/>
        </w:rPr>
        <w:t>不同供应商委托同一单位或者个人办理投标事宜；</w:t>
      </w:r>
      <w:r>
        <w:rPr>
          <w:rFonts w:hint="eastAsia" w:ascii="宋体" w:hAnsi="宋体" w:eastAsia="宋体" w:cs="宋体"/>
          <w:kern w:val="0"/>
          <w:sz w:val="24"/>
          <w:szCs w:val="24"/>
          <w:highlight w:val="none"/>
          <w:shd w:val="clear" w:color="auto" w:fill="auto"/>
        </w:rPr>
        <w:br w:type="textWrapping"/>
      </w:r>
      <w:r>
        <w:rPr>
          <w:rFonts w:hint="eastAsia" w:ascii="宋体" w:hAnsi="宋体" w:eastAsia="宋体" w:cs="宋体"/>
          <w:kern w:val="0"/>
          <w:sz w:val="24"/>
          <w:szCs w:val="24"/>
          <w:highlight w:val="none"/>
          <w:shd w:val="clear" w:color="auto" w:fill="auto"/>
        </w:rPr>
        <w:t>  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 xml:space="preserve">.3.7 </w:t>
      </w:r>
      <w:r>
        <w:rPr>
          <w:rFonts w:hint="eastAsia" w:ascii="宋体" w:hAnsi="宋体" w:eastAsia="宋体" w:cs="宋体"/>
          <w:sz w:val="24"/>
          <w:szCs w:val="24"/>
          <w:highlight w:val="none"/>
          <w:shd w:val="clear" w:color="auto" w:fill="auto"/>
        </w:rPr>
        <w:t>不同供应商的响应文件载明的项目管理成员或者联系人员为同一人；</w:t>
      </w:r>
      <w:r>
        <w:rPr>
          <w:rFonts w:hint="eastAsia" w:ascii="宋体" w:hAnsi="宋体" w:eastAsia="宋体" w:cs="宋体"/>
          <w:kern w:val="0"/>
          <w:sz w:val="24"/>
          <w:szCs w:val="24"/>
          <w:highlight w:val="none"/>
          <w:shd w:val="clear" w:color="auto" w:fill="auto"/>
        </w:rPr>
        <w:br w:type="textWrapping"/>
      </w:r>
      <w:r>
        <w:rPr>
          <w:rFonts w:hint="eastAsia" w:ascii="宋体" w:hAnsi="宋体" w:eastAsia="宋体" w:cs="宋体"/>
          <w:kern w:val="0"/>
          <w:sz w:val="24"/>
          <w:szCs w:val="24"/>
          <w:highlight w:val="none"/>
          <w:shd w:val="clear" w:color="auto" w:fill="auto"/>
        </w:rPr>
        <w:t>  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.3.8</w:t>
      </w:r>
      <w:r>
        <w:rPr>
          <w:rFonts w:hint="eastAsia" w:ascii="宋体" w:hAnsi="宋体" w:eastAsia="宋体" w:cs="宋体"/>
          <w:sz w:val="24"/>
          <w:szCs w:val="24"/>
          <w:highlight w:val="none"/>
          <w:shd w:val="clear" w:color="auto" w:fill="auto"/>
        </w:rPr>
        <w:t>有证据证明供应商串通投标的其他情形的。</w:t>
      </w:r>
    </w:p>
    <w:p>
      <w:pPr>
        <w:widowControl/>
        <w:shd w:val="clear" w:color="auto" w:fill="FFFFFF"/>
        <w:wordWrap w:val="0"/>
        <w:spacing w:line="360" w:lineRule="auto"/>
        <w:ind w:firstLine="480" w:firstLineChars="200"/>
        <w:textAlignment w:val="baseline"/>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5</w:t>
      </w:r>
      <w:r>
        <w:rPr>
          <w:rFonts w:hint="eastAsia" w:ascii="宋体" w:hAnsi="宋体" w:eastAsia="宋体" w:cs="宋体"/>
          <w:kern w:val="0"/>
          <w:sz w:val="24"/>
          <w:szCs w:val="24"/>
          <w:highlight w:val="none"/>
          <w:shd w:val="clear" w:color="auto" w:fill="auto"/>
        </w:rPr>
        <w:t>.3.9谈判小组认定的其他串通情形。</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6</w:t>
      </w:r>
      <w:r>
        <w:rPr>
          <w:rFonts w:hint="eastAsia" w:ascii="宋体" w:hAnsi="宋体" w:eastAsia="宋体" w:cs="宋体"/>
          <w:b/>
          <w:sz w:val="24"/>
          <w:szCs w:val="24"/>
          <w:highlight w:val="none"/>
          <w:shd w:val="clear" w:color="auto" w:fill="auto"/>
        </w:rPr>
        <w:t>.响应文件的澄清</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对响应文件中含义不明确、同类问题表述不一致或者有明显文字和计算错误的内容，谈判小组可以书面形式通过驻马店市公共资源交易中心电子交易平台不见面交易系统远程要求供应商作出必要的澄清。供应商的澄清应当在谈判小组规定的时间内通过驻马店市公共资源交易中心电子交易平台不见面交易系统远程以书面形式作出，由其谈判代表签字。但澄清事项不得超出响应文件的范围，不得实质性改变响应文件的内容，不得通过澄清等方式对供应商实行差别对待。谈判小组不得接受供应商主动提出的澄清和解释。</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7</w:t>
      </w:r>
      <w:r>
        <w:rPr>
          <w:rFonts w:hint="eastAsia" w:ascii="宋体" w:hAnsi="宋体" w:eastAsia="宋体" w:cs="宋体"/>
          <w:b/>
          <w:sz w:val="24"/>
          <w:szCs w:val="24"/>
          <w:highlight w:val="none"/>
          <w:shd w:val="clear" w:color="auto" w:fill="auto"/>
        </w:rPr>
        <w:t>.谈判</w:t>
      </w:r>
    </w:p>
    <w:p>
      <w:pPr>
        <w:widowControl/>
        <w:shd w:val="clear" w:color="auto" w:fill="FFFFFF"/>
        <w:wordWrap w:val="0"/>
        <w:spacing w:line="360" w:lineRule="auto"/>
        <w:ind w:right="150" w:firstLine="480"/>
        <w:jc w:val="left"/>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7</w:t>
      </w:r>
      <w:r>
        <w:rPr>
          <w:rFonts w:hint="eastAsia" w:ascii="宋体" w:hAnsi="宋体" w:eastAsia="宋体" w:cs="宋体"/>
          <w:kern w:val="0"/>
          <w:sz w:val="24"/>
          <w:szCs w:val="24"/>
          <w:highlight w:val="none"/>
          <w:shd w:val="clear" w:color="auto" w:fill="auto"/>
        </w:rPr>
        <w:t>.1对资格性检查和符合性检查合格的供应商，进入本次谈判程序。</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7</w:t>
      </w:r>
      <w:r>
        <w:rPr>
          <w:rFonts w:hint="eastAsia" w:ascii="宋体" w:hAnsi="宋体" w:eastAsia="宋体" w:cs="宋体"/>
          <w:kern w:val="0"/>
          <w:sz w:val="24"/>
          <w:szCs w:val="24"/>
          <w:highlight w:val="none"/>
          <w:shd w:val="clear" w:color="auto" w:fill="auto"/>
        </w:rPr>
        <w:t>.2谈判小组通过随机方式确定参加谈判供应商的谈判顺序，所有成员集中与供应商按照顺序分别单独进行谈判。在谈判中，谈判的任何一方不得透露与谈判有关的其他供应商的技术资料、价格和其他信息。在谈判过程中，谈判小组可以根据采购文件和谈判情况实质性变动采购需求中的技术、服务要求及合同条款，但不得变动采购文件的其他内容。实质性变动的内容须经采购人代表确认。采购文件有实质性变动的，谈判小组应当以书面形式通知所有参加谈判供应商。</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7</w:t>
      </w:r>
      <w:r>
        <w:rPr>
          <w:rFonts w:hint="eastAsia" w:ascii="宋体" w:hAnsi="宋体" w:eastAsia="宋体" w:cs="宋体"/>
          <w:kern w:val="0"/>
          <w:sz w:val="24"/>
          <w:szCs w:val="24"/>
          <w:highlight w:val="none"/>
          <w:shd w:val="clear" w:color="auto" w:fill="auto"/>
        </w:rPr>
        <w:t>.3本次竞争性谈判进行</w:t>
      </w:r>
      <w:r>
        <w:rPr>
          <w:rFonts w:hint="eastAsia" w:ascii="宋体" w:hAnsi="宋体" w:eastAsia="宋体" w:cs="宋体"/>
          <w:kern w:val="0"/>
          <w:sz w:val="24"/>
          <w:szCs w:val="24"/>
          <w:highlight w:val="none"/>
          <w:u w:val="single"/>
          <w:shd w:val="clear" w:color="auto" w:fill="auto"/>
        </w:rPr>
        <w:t xml:space="preserve">  二  </w:t>
      </w:r>
      <w:r>
        <w:rPr>
          <w:rFonts w:hint="eastAsia" w:ascii="宋体" w:hAnsi="宋体" w:eastAsia="宋体" w:cs="宋体"/>
          <w:kern w:val="0"/>
          <w:sz w:val="24"/>
          <w:szCs w:val="24"/>
          <w:highlight w:val="none"/>
          <w:shd w:val="clear" w:color="auto" w:fill="auto"/>
        </w:rPr>
        <w:t>轮次报价，并给予每个供应商相同的机会。响应性文件报价为第一轮报价，以后轮次报价不得高于上一轮次报价（除谈判文件有实质性变动外），否则将被视为未实质性响应竞争性谈判文件。本项目使用远程不见面交易的模式，谈判二次报价为线上报价。谈判二次报价是由谈判小组在评审过程中发起，供应商需及时关注系统是否可以进行二次报价。</w:t>
      </w:r>
      <w:r>
        <w:rPr>
          <w:rFonts w:hint="eastAsia" w:ascii="宋体" w:hAnsi="宋体" w:eastAsia="宋体" w:cs="宋体"/>
          <w:kern w:val="0"/>
          <w:sz w:val="24"/>
          <w:szCs w:val="24"/>
          <w:highlight w:val="none"/>
          <w:u w:val="double"/>
          <w:shd w:val="clear" w:color="auto" w:fill="auto"/>
        </w:rPr>
        <w:t>谈判二次报价时限为30分钟，逾期系统判定供应商放弃二轮报价</w:t>
      </w:r>
      <w:r>
        <w:rPr>
          <w:rFonts w:hint="eastAsia" w:ascii="宋体" w:hAnsi="宋体" w:eastAsia="宋体" w:cs="宋体"/>
          <w:kern w:val="0"/>
          <w:sz w:val="24"/>
          <w:szCs w:val="24"/>
          <w:highlight w:val="none"/>
          <w:shd w:val="clear" w:color="auto" w:fill="auto"/>
        </w:rPr>
        <w:t>。供应商确认二次报价时间后或系统可以进行二次报价后，请立即对该项目进行二次报价。供应商应在规定的时限内将二次报价递交给谈判小组，谈判报价以供应商的最后一轮次报价为准（如果一包中分项目过多，第二轮可以只报总价，分项目价格按本轮总报价与第一轮总报价的优惠比例相应调整）。</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供应商因驻马店市公共资源交易平台投标系统出现问题无法上传二次报价时，请及时与江苏国泰新点软件有限公司联系，联系电话：0396-2613088。</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7</w:t>
      </w:r>
      <w:r>
        <w:rPr>
          <w:rFonts w:hint="eastAsia" w:ascii="宋体" w:hAnsi="宋体" w:eastAsia="宋体" w:cs="宋体"/>
          <w:kern w:val="0"/>
          <w:sz w:val="24"/>
          <w:szCs w:val="24"/>
          <w:highlight w:val="none"/>
          <w:shd w:val="clear" w:color="auto" w:fill="auto"/>
        </w:rPr>
        <w:t>.4 在确定成交供应商之前，谈判小组认为供应商的报价明显低于其他通过符合性审查供应商的报价，有可能影响产品质量或者不能诚信履约的，应当要求其通过驻马店公共资源交易中心电子交易平台不见面交易系统在合理的时间内提供书面说明，必要时提交相关证明村料；不能证明其报价合理性的，谈判小组应当将其作为无效响应处理。</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2</w:t>
      </w:r>
      <w:r>
        <w:rPr>
          <w:rFonts w:hint="eastAsia" w:ascii="宋体" w:hAnsi="宋体" w:eastAsia="宋体" w:cs="宋体"/>
          <w:b/>
          <w:sz w:val="24"/>
          <w:szCs w:val="24"/>
          <w:highlight w:val="none"/>
          <w:shd w:val="clear" w:color="auto" w:fill="auto"/>
          <w:lang w:val="en-US" w:eastAsia="zh-CN"/>
        </w:rPr>
        <w:t>8</w:t>
      </w:r>
      <w:r>
        <w:rPr>
          <w:rFonts w:hint="eastAsia" w:ascii="宋体" w:hAnsi="宋体" w:eastAsia="宋体" w:cs="宋体"/>
          <w:b/>
          <w:sz w:val="24"/>
          <w:szCs w:val="24"/>
          <w:highlight w:val="none"/>
          <w:shd w:val="clear" w:color="auto" w:fill="auto"/>
        </w:rPr>
        <w:t>.谈判过程及保密原则</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8</w:t>
      </w:r>
      <w:r>
        <w:rPr>
          <w:rFonts w:hint="eastAsia" w:ascii="宋体" w:hAnsi="宋体" w:eastAsia="宋体" w:cs="宋体"/>
          <w:kern w:val="0"/>
          <w:sz w:val="24"/>
          <w:szCs w:val="24"/>
          <w:highlight w:val="none"/>
          <w:shd w:val="clear" w:color="auto" w:fill="auto"/>
        </w:rPr>
        <w:t>.1凡与本次谈判有关人员对属于审查、澄清、评价和谈判中的有关资料等，均不得向供应商或其他人员透露。否则,将按有关规定追究相关人员的责任。</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w:t>
      </w:r>
      <w:r>
        <w:rPr>
          <w:rFonts w:hint="eastAsia" w:ascii="宋体" w:hAnsi="宋体" w:eastAsia="宋体" w:cs="宋体"/>
          <w:kern w:val="0"/>
          <w:sz w:val="24"/>
          <w:szCs w:val="24"/>
          <w:highlight w:val="none"/>
          <w:shd w:val="clear" w:color="auto" w:fill="auto"/>
          <w:lang w:val="en-US" w:eastAsia="zh-CN"/>
        </w:rPr>
        <w:t>8</w:t>
      </w:r>
      <w:r>
        <w:rPr>
          <w:rFonts w:hint="eastAsia" w:ascii="宋体" w:hAnsi="宋体" w:eastAsia="宋体" w:cs="宋体"/>
          <w:kern w:val="0"/>
          <w:sz w:val="24"/>
          <w:szCs w:val="24"/>
          <w:highlight w:val="none"/>
          <w:shd w:val="clear" w:color="auto" w:fill="auto"/>
        </w:rPr>
        <w:t>.2在谈判期间，供应商试图影响或干预评审的任何行为，将导致其丧失参加谈判的资格，并承担相应的法律责任。</w:t>
      </w:r>
    </w:p>
    <w:p>
      <w:pPr>
        <w:widowControl/>
        <w:wordWrap w:val="0"/>
        <w:spacing w:line="360" w:lineRule="auto"/>
        <w:jc w:val="center"/>
        <w:outlineLvl w:val="9"/>
        <w:rPr>
          <w:rFonts w:hint="eastAsia" w:ascii="宋体" w:hAnsi="宋体" w:eastAsia="宋体" w:cs="宋体"/>
          <w:b/>
          <w:kern w:val="0"/>
          <w:sz w:val="24"/>
          <w:szCs w:val="24"/>
          <w:highlight w:val="none"/>
          <w:shd w:val="clear" w:color="auto" w:fill="auto"/>
        </w:rPr>
      </w:pPr>
      <w:r>
        <w:rPr>
          <w:rFonts w:hint="eastAsia" w:ascii="宋体" w:hAnsi="宋体" w:eastAsia="宋体" w:cs="宋体"/>
          <w:b/>
          <w:kern w:val="0"/>
          <w:sz w:val="24"/>
          <w:szCs w:val="24"/>
          <w:highlight w:val="none"/>
          <w:shd w:val="clear" w:color="auto" w:fill="auto"/>
        </w:rPr>
        <w:t>七</w:t>
      </w:r>
      <w:r>
        <w:rPr>
          <w:rFonts w:hint="eastAsia" w:ascii="宋体" w:hAnsi="宋体" w:eastAsia="宋体" w:cs="宋体"/>
          <w:b/>
          <w:kern w:val="0"/>
          <w:sz w:val="24"/>
          <w:szCs w:val="24"/>
          <w:highlight w:val="none"/>
          <w:shd w:val="clear" w:color="auto" w:fill="auto"/>
          <w:lang w:val="en-US" w:eastAsia="zh-CN"/>
        </w:rPr>
        <w:t xml:space="preserve">  </w:t>
      </w:r>
      <w:r>
        <w:rPr>
          <w:rFonts w:hint="eastAsia" w:ascii="宋体" w:hAnsi="宋体" w:eastAsia="宋体" w:cs="宋体"/>
          <w:b/>
          <w:kern w:val="0"/>
          <w:sz w:val="24"/>
          <w:szCs w:val="24"/>
          <w:highlight w:val="none"/>
          <w:shd w:val="clear" w:color="auto" w:fill="auto"/>
        </w:rPr>
        <w:t>确定成交供应商</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lang w:val="en-US" w:eastAsia="zh-CN"/>
        </w:rPr>
        <w:t>29</w:t>
      </w:r>
      <w:r>
        <w:rPr>
          <w:rFonts w:hint="eastAsia" w:ascii="宋体" w:hAnsi="宋体" w:eastAsia="宋体" w:cs="宋体"/>
          <w:b/>
          <w:sz w:val="24"/>
          <w:szCs w:val="24"/>
          <w:highlight w:val="none"/>
          <w:shd w:val="clear" w:color="auto" w:fill="auto"/>
        </w:rPr>
        <w:t>.成交原则</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本次谈判将按照竞争性谈判评定成交标准确定成交供应商，即在符合采购需求、质量和服务相等的前提下，以供应商最后一轮报价按政府采购相关规定调整后的最终评定价作为成交供应商的依据，按最终评定价由低到高排列。最终评定价相同的，按最后一轮报价由低到高排列。最终评定价与最后一轮的报价均相同的，按技术指标优劣排列。最终评定价、最后一轮报价与技术指标均相同的，按服务优劣排列。以上全部相同的，通过随机抽取产生。</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3</w:t>
      </w:r>
      <w:r>
        <w:rPr>
          <w:rFonts w:hint="eastAsia" w:ascii="宋体" w:hAnsi="宋体" w:eastAsia="宋体" w:cs="宋体"/>
          <w:b/>
          <w:sz w:val="24"/>
          <w:szCs w:val="24"/>
          <w:highlight w:val="none"/>
          <w:shd w:val="clear" w:color="auto" w:fill="auto"/>
          <w:lang w:val="en-US" w:eastAsia="zh-CN"/>
        </w:rPr>
        <w:t>0</w:t>
      </w:r>
      <w:r>
        <w:rPr>
          <w:rFonts w:hint="eastAsia" w:ascii="宋体" w:hAnsi="宋体" w:eastAsia="宋体" w:cs="宋体"/>
          <w:b/>
          <w:sz w:val="24"/>
          <w:szCs w:val="24"/>
          <w:highlight w:val="none"/>
          <w:shd w:val="clear" w:color="auto" w:fill="auto"/>
        </w:rPr>
        <w:t>. 价格调整</w:t>
      </w:r>
    </w:p>
    <w:p>
      <w:pPr>
        <w:widowControl/>
        <w:shd w:val="clear" w:color="auto" w:fill="FFFFFF"/>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0</w:t>
      </w:r>
      <w:r>
        <w:rPr>
          <w:rFonts w:hint="eastAsia" w:ascii="宋体" w:hAnsi="宋体" w:eastAsia="宋体" w:cs="宋体"/>
          <w:kern w:val="0"/>
          <w:sz w:val="24"/>
          <w:szCs w:val="24"/>
          <w:highlight w:val="none"/>
          <w:shd w:val="clear" w:color="auto" w:fill="auto"/>
        </w:rPr>
        <w:t>.1谈判小组根据政府采购相关规定，对供应商提供的货物符合价格折扣条件的，按照“价格调整要素及价格折扣幅度列表”对供应商报价进行调整。</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0</w:t>
      </w:r>
      <w:r>
        <w:rPr>
          <w:rFonts w:hint="eastAsia" w:ascii="宋体" w:hAnsi="宋体" w:eastAsia="宋体" w:cs="宋体"/>
          <w:kern w:val="0"/>
          <w:sz w:val="24"/>
          <w:szCs w:val="24"/>
          <w:highlight w:val="none"/>
          <w:shd w:val="clear" w:color="auto" w:fill="auto"/>
        </w:rPr>
        <w:t>.2价格调整要素及价格折扣幅度列表：</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价格要素</w:t>
            </w:r>
          </w:p>
        </w:tc>
        <w:tc>
          <w:tcPr>
            <w:tcW w:w="54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价格折扣幅度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节能产品</w:t>
            </w:r>
          </w:p>
        </w:tc>
        <w:tc>
          <w:tcPr>
            <w:tcW w:w="54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环境标志产品</w:t>
            </w:r>
          </w:p>
        </w:tc>
        <w:tc>
          <w:tcPr>
            <w:tcW w:w="54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投标产品出自小型或微型企业。监狱企业、残疾人福利性单位视同小型、微型企业。</w:t>
            </w:r>
          </w:p>
        </w:tc>
        <w:tc>
          <w:tcPr>
            <w:tcW w:w="54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15%；联合体参加谈判的，小型、微型企业的协议合同金额占到联合体协议合同总金额30%以上的，给予联合体5%的价格扣除。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w:t>
            </w:r>
          </w:p>
        </w:tc>
        <w:tc>
          <w:tcPr>
            <w:tcW w:w="54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hd w:val="clear" w:color="auto" w:fill="FFFFFF"/>
              <w:wordWrap w:val="0"/>
              <w:spacing w:before="0" w:beforeAutospacing="0" w:after="0" w:afterAutospacing="0" w:line="360" w:lineRule="auto"/>
              <w:ind w:left="0" w:right="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供应商或所提供产品按规定享受其他国家政策支持、扶持的，由供应商提供相关法律法规政策依据，每项按0.5%折扣。</w:t>
            </w:r>
          </w:p>
        </w:tc>
      </w:tr>
    </w:tbl>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注：(1)供应商提供的产品属节能或环境标志产品品目清单范围的，以国家确定的认证机构出具的、处于有效期之内的节能产品、环境标志产品认证证书为准。属于强制采购的产品，不再给予价格优惠。</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（2）根据《政府采购促进中小企业发展管理办法》（财库[2020]46号）的规定，参加政府采购活动的中小企业应当提供《中小企业声明函》。</w:t>
      </w:r>
    </w:p>
    <w:p>
      <w:pPr>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（3）根据《财政部 司法部关于政府采购支持监狱企业发展有关问题的通知》(财库〔2014〕68号)的规定，监狱企业参加政府采购活动时，应当提供由省级以上监狱管理局、戒毒管理局（含新疆生产建设兵团）出具的属于监狱企业的证明文件。</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（4）根据《财政部 民政部 中国残疾人联合会关于促进残疾人就业政府采购政策的通知》（财库〔2017〕 141号）的规定，享受政府采购支持政策的残疾人福利性单位应当提供《残疾人福利性单位声明函》。</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0</w:t>
      </w:r>
      <w:r>
        <w:rPr>
          <w:rFonts w:hint="eastAsia" w:ascii="宋体" w:hAnsi="宋体" w:eastAsia="宋体" w:cs="宋体"/>
          <w:kern w:val="0"/>
          <w:sz w:val="24"/>
          <w:szCs w:val="24"/>
          <w:highlight w:val="none"/>
          <w:shd w:val="clear" w:color="auto" w:fill="auto"/>
        </w:rPr>
        <w:t>.3如果同一包为单一产品，对最后一轮报价进行调整，调整后的报价作为最终评定价。</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最终评定价=最后一轮报价×（1-∑价格折扣幅度）</w:t>
      </w:r>
    </w:p>
    <w:p>
      <w:pPr>
        <w:widowControl/>
        <w:wordWrap w:val="0"/>
        <w:spacing w:line="360" w:lineRule="auto"/>
        <w:jc w:val="left"/>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31.4如果同一包内有多个产品，部分产品符合政策功能要求的，只对符合政策功能要求的产品依据《报价明细表》按上述价格折扣幅度进行折扣。</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0</w:t>
      </w:r>
      <w:r>
        <w:rPr>
          <w:rFonts w:hint="eastAsia" w:ascii="宋体" w:hAnsi="宋体" w:eastAsia="宋体" w:cs="宋体"/>
          <w:kern w:val="0"/>
          <w:sz w:val="24"/>
          <w:szCs w:val="24"/>
          <w:highlight w:val="none"/>
          <w:shd w:val="clear" w:color="auto" w:fill="auto"/>
        </w:rPr>
        <w:t>.4.1如果最后一轮供应商按《初次报价明细表》报价，对最后一轮报价进行调整，调整后的报价作为最终评定价。</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单项调整报价=最后一轮单项报价×（1-∑价格折扣幅度）</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最终评定价=∑单项调整报价+∑不进行价格调整产品的最后一轮单项报价</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0</w:t>
      </w:r>
      <w:r>
        <w:rPr>
          <w:rFonts w:hint="eastAsia" w:ascii="宋体" w:hAnsi="宋体" w:eastAsia="宋体" w:cs="宋体"/>
          <w:kern w:val="0"/>
          <w:sz w:val="24"/>
          <w:szCs w:val="24"/>
          <w:highlight w:val="none"/>
          <w:shd w:val="clear" w:color="auto" w:fill="auto"/>
        </w:rPr>
        <w:t>.4.2如果最后一轮报价只报总价，先对第一轮报价进行调整，再按最后一轮报价比第一轮报价降价幅度计算出最终评定价。</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第一轮单项调整报价=第一轮单项报价×（1-∑价格折扣幅度）</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第一轮调整后报价总价=∑第一轮单项调整报价+∑不进行价格调整产品的第一轮单项报价</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最终评定价=（最后一轮报价/第一轮报价）×第一轮调整后报价总价</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3</w:t>
      </w:r>
      <w:r>
        <w:rPr>
          <w:rFonts w:hint="eastAsia" w:ascii="宋体" w:hAnsi="宋体" w:eastAsia="宋体" w:cs="宋体"/>
          <w:b/>
          <w:sz w:val="24"/>
          <w:szCs w:val="24"/>
          <w:highlight w:val="none"/>
          <w:shd w:val="clear" w:color="auto" w:fill="auto"/>
          <w:lang w:val="en-US" w:eastAsia="zh-CN"/>
        </w:rPr>
        <w:t>1</w:t>
      </w:r>
      <w:r>
        <w:rPr>
          <w:rFonts w:hint="eastAsia" w:ascii="宋体" w:hAnsi="宋体" w:eastAsia="宋体" w:cs="宋体"/>
          <w:b/>
          <w:sz w:val="24"/>
          <w:szCs w:val="24"/>
          <w:highlight w:val="none"/>
          <w:shd w:val="clear" w:color="auto" w:fill="auto"/>
        </w:rPr>
        <w:t>.确定成交供应商和成交候选供应商</w:t>
      </w:r>
    </w:p>
    <w:p>
      <w:pPr>
        <w:widowControl/>
        <w:shd w:val="clear" w:color="auto" w:fill="FFFFFF"/>
        <w:wordWrap w:val="0"/>
        <w:spacing w:line="360" w:lineRule="auto"/>
        <w:ind w:firstLine="48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本项目由采购人授权谈判小组直接确定成交供应商和成交候选供应商。</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3</w:t>
      </w:r>
      <w:r>
        <w:rPr>
          <w:rFonts w:hint="eastAsia" w:ascii="宋体" w:hAnsi="宋体" w:eastAsia="宋体" w:cs="宋体"/>
          <w:b/>
          <w:sz w:val="24"/>
          <w:szCs w:val="24"/>
          <w:highlight w:val="none"/>
          <w:shd w:val="clear" w:color="auto" w:fill="auto"/>
          <w:lang w:val="en-US" w:eastAsia="zh-CN"/>
        </w:rPr>
        <w:t>2</w:t>
      </w:r>
      <w:r>
        <w:rPr>
          <w:rFonts w:hint="eastAsia" w:ascii="宋体" w:hAnsi="宋体" w:eastAsia="宋体" w:cs="宋体"/>
          <w:b/>
          <w:sz w:val="24"/>
          <w:szCs w:val="24"/>
          <w:highlight w:val="none"/>
          <w:shd w:val="clear" w:color="auto" w:fill="auto"/>
        </w:rPr>
        <w:t>.成交通知书及成交公告</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2</w:t>
      </w:r>
      <w:r>
        <w:rPr>
          <w:rFonts w:hint="eastAsia" w:ascii="宋体" w:hAnsi="宋体" w:eastAsia="宋体" w:cs="宋体"/>
          <w:kern w:val="0"/>
          <w:sz w:val="24"/>
          <w:szCs w:val="24"/>
          <w:highlight w:val="none"/>
          <w:shd w:val="clear" w:color="auto" w:fill="auto"/>
        </w:rPr>
        <w:t>.1谈判结束后，采购代理机构及时在</w:t>
      </w:r>
      <w:r>
        <w:rPr>
          <w:rFonts w:hint="eastAsia" w:ascii="宋体" w:hAnsi="宋体" w:eastAsia="宋体" w:cs="宋体"/>
          <w:kern w:val="0"/>
          <w:sz w:val="24"/>
          <w:szCs w:val="24"/>
          <w:highlight w:val="none"/>
          <w:shd w:val="clear" w:color="auto" w:fill="auto"/>
          <w:lang w:eastAsia="zh-CN"/>
        </w:rPr>
        <w:t>河南省电子招标投标公共服务平台</w:t>
      </w:r>
      <w:r>
        <w:rPr>
          <w:rFonts w:hint="eastAsia" w:ascii="宋体" w:hAnsi="宋体" w:eastAsia="宋体" w:cs="宋体"/>
          <w:kern w:val="0"/>
          <w:sz w:val="24"/>
          <w:szCs w:val="24"/>
          <w:highlight w:val="none"/>
          <w:shd w:val="clear" w:color="auto" w:fill="auto"/>
        </w:rPr>
        <w:t>、驻马店市公共资源交易中心网</w:t>
      </w:r>
      <w:r>
        <w:rPr>
          <w:rFonts w:hint="eastAsia" w:ascii="宋体" w:hAnsi="宋体" w:eastAsia="宋体" w:cs="宋体"/>
          <w:kern w:val="0"/>
          <w:sz w:val="24"/>
          <w:szCs w:val="24"/>
          <w:highlight w:val="none"/>
          <w:shd w:val="clear" w:color="auto" w:fill="auto"/>
        </w:rPr>
        <w:fldChar w:fldCharType="begin"/>
      </w:r>
      <w:r>
        <w:rPr>
          <w:rFonts w:hint="eastAsia" w:ascii="宋体" w:hAnsi="宋体" w:eastAsia="宋体" w:cs="宋体"/>
          <w:kern w:val="0"/>
          <w:sz w:val="24"/>
          <w:szCs w:val="24"/>
          <w:highlight w:val="none"/>
          <w:shd w:val="clear" w:color="auto" w:fill="auto"/>
        </w:rPr>
        <w:instrText xml:space="preserve"> HYPERLINK "http://zhumadian.hngp.gov.cn/prx/000/http/www.sxztb.gov.cn/" </w:instrText>
      </w:r>
      <w:r>
        <w:rPr>
          <w:rFonts w:hint="eastAsia" w:ascii="宋体" w:hAnsi="宋体" w:eastAsia="宋体" w:cs="宋体"/>
          <w:kern w:val="0"/>
          <w:sz w:val="24"/>
          <w:szCs w:val="24"/>
          <w:highlight w:val="none"/>
          <w:shd w:val="clear" w:color="auto" w:fill="auto"/>
        </w:rPr>
        <w:fldChar w:fldCharType="separate"/>
      </w:r>
      <w:r>
        <w:rPr>
          <w:rFonts w:hint="eastAsia" w:ascii="宋体" w:hAnsi="宋体" w:eastAsia="宋体" w:cs="宋体"/>
          <w:kern w:val="0"/>
          <w:sz w:val="24"/>
          <w:szCs w:val="24"/>
          <w:highlight w:val="none"/>
          <w:shd w:val="clear" w:color="auto" w:fill="auto"/>
        </w:rPr>
        <w:fldChar w:fldCharType="end"/>
      </w:r>
      <w:r>
        <w:rPr>
          <w:rFonts w:hint="eastAsia" w:ascii="宋体" w:hAnsi="宋体" w:eastAsia="宋体" w:cs="宋体"/>
          <w:kern w:val="0"/>
          <w:sz w:val="24"/>
          <w:szCs w:val="24"/>
          <w:highlight w:val="none"/>
          <w:shd w:val="clear" w:color="auto" w:fill="auto"/>
        </w:rPr>
        <w:t>等相关媒体上发布成交公告，同时向成交供应商发出成交通知书。成交供应商及时领取成交通知书。成交供应商在领取成交通知书时应缴纳代理服务费，响应文件中须作出书面响应，否则按无效文件处理。</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2</w:t>
      </w:r>
      <w:r>
        <w:rPr>
          <w:rFonts w:hint="eastAsia" w:ascii="宋体" w:hAnsi="宋体" w:eastAsia="宋体" w:cs="宋体"/>
          <w:kern w:val="0"/>
          <w:sz w:val="24"/>
          <w:szCs w:val="24"/>
          <w:highlight w:val="none"/>
          <w:shd w:val="clear" w:color="auto" w:fill="auto"/>
        </w:rPr>
        <w:t>.2成交供应商在规定的时间内不领取成交通知书的，视为成交后自动放弃成交资格，承担由此引起的一切后果。成交供应商在有效的最后一轮报价中报价最低,非不可抗力放弃成交资格的，视为供应商恶意串通。</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2</w:t>
      </w:r>
      <w:r>
        <w:rPr>
          <w:rFonts w:hint="eastAsia" w:ascii="宋体" w:hAnsi="宋体" w:eastAsia="宋体" w:cs="宋体"/>
          <w:kern w:val="0"/>
          <w:sz w:val="24"/>
          <w:szCs w:val="24"/>
          <w:highlight w:val="none"/>
          <w:shd w:val="clear" w:color="auto" w:fill="auto"/>
        </w:rPr>
        <w:t>.3成交通知书对采购人和成交供应商具有同等法律效力。成交通知书发出后，采购人改变成交结果，或者成交供应商放弃成交，应按相关法律、规章、规范性文件的要求承担相应的法律责任。</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2</w:t>
      </w:r>
      <w:r>
        <w:rPr>
          <w:rFonts w:hint="eastAsia" w:ascii="宋体" w:hAnsi="宋体" w:eastAsia="宋体" w:cs="宋体"/>
          <w:kern w:val="0"/>
          <w:sz w:val="24"/>
          <w:szCs w:val="24"/>
          <w:highlight w:val="none"/>
          <w:shd w:val="clear" w:color="auto" w:fill="auto"/>
        </w:rPr>
        <w:t>.4成交通知书将作为签订合同的依据。合同签订后，成交通知书成为合同的一部分。</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3</w:t>
      </w:r>
      <w:r>
        <w:rPr>
          <w:rFonts w:hint="eastAsia" w:ascii="宋体" w:hAnsi="宋体" w:eastAsia="宋体" w:cs="宋体"/>
          <w:b/>
          <w:sz w:val="24"/>
          <w:szCs w:val="24"/>
          <w:highlight w:val="none"/>
          <w:shd w:val="clear" w:color="auto" w:fill="auto"/>
          <w:lang w:val="en-US" w:eastAsia="zh-CN"/>
        </w:rPr>
        <w:t>3</w:t>
      </w:r>
      <w:r>
        <w:rPr>
          <w:rFonts w:hint="eastAsia" w:ascii="宋体" w:hAnsi="宋体" w:eastAsia="宋体" w:cs="宋体"/>
          <w:b/>
          <w:sz w:val="24"/>
          <w:szCs w:val="24"/>
          <w:highlight w:val="none"/>
          <w:shd w:val="clear" w:color="auto" w:fill="auto"/>
        </w:rPr>
        <w:t>.采购代理机构宣布谈判废止的权利</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.1 出现下列情况之一时，采购代理机构有权宣布谈判废止，并将理由通知所有供应商：</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.1.1 出现影响采购公正的违法、违规行为的。</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.1.2供应商的最后一轮报价均超过了采购控制价，采购人不能支付的。</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.1.3因重大变故，采购任务取消的。</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3</w:t>
      </w:r>
      <w:r>
        <w:rPr>
          <w:rFonts w:hint="eastAsia" w:ascii="宋体" w:hAnsi="宋体" w:eastAsia="宋体" w:cs="宋体"/>
          <w:kern w:val="0"/>
          <w:sz w:val="24"/>
          <w:szCs w:val="24"/>
          <w:highlight w:val="none"/>
          <w:shd w:val="clear" w:color="auto" w:fill="auto"/>
        </w:rPr>
        <w:t>.1.4 响应文件提交截止时间结束后参加供应商不足3家的，评审期间符合专业条件的供应商或者对采购文件作出实质响应的供应商不足3家的。</w:t>
      </w:r>
    </w:p>
    <w:p>
      <w:pPr>
        <w:widowControl/>
        <w:wordWrap w:val="0"/>
        <w:spacing w:line="360" w:lineRule="auto"/>
        <w:jc w:val="center"/>
        <w:rPr>
          <w:rFonts w:hint="eastAsia" w:ascii="宋体" w:hAnsi="宋体" w:eastAsia="宋体" w:cs="宋体"/>
          <w:b/>
          <w:kern w:val="0"/>
          <w:sz w:val="24"/>
          <w:szCs w:val="24"/>
          <w:highlight w:val="none"/>
          <w:shd w:val="clear" w:color="auto" w:fill="auto"/>
        </w:rPr>
      </w:pPr>
      <w:r>
        <w:rPr>
          <w:rFonts w:hint="eastAsia" w:ascii="宋体" w:hAnsi="宋体" w:eastAsia="宋体" w:cs="宋体"/>
          <w:b/>
          <w:kern w:val="0"/>
          <w:sz w:val="24"/>
          <w:szCs w:val="24"/>
          <w:highlight w:val="none"/>
          <w:shd w:val="clear" w:color="auto" w:fill="auto"/>
          <w:lang w:eastAsia="zh-CN"/>
        </w:rPr>
        <w:t>八</w:t>
      </w:r>
      <w:r>
        <w:rPr>
          <w:rFonts w:hint="eastAsia" w:ascii="宋体" w:hAnsi="宋体" w:eastAsia="宋体" w:cs="宋体"/>
          <w:b/>
          <w:kern w:val="0"/>
          <w:sz w:val="24"/>
          <w:szCs w:val="24"/>
          <w:highlight w:val="none"/>
          <w:shd w:val="clear" w:color="auto" w:fill="auto"/>
        </w:rPr>
        <w:t xml:space="preserve">   合同授予</w:t>
      </w:r>
    </w:p>
    <w:p>
      <w:pPr>
        <w:wordWrap w:val="0"/>
        <w:spacing w:line="360" w:lineRule="auto"/>
        <w:ind w:firstLine="482" w:firstLineChars="200"/>
        <w:rPr>
          <w:rFonts w:hint="eastAsia" w:ascii="宋体" w:hAnsi="宋体" w:eastAsia="宋体" w:cs="宋体"/>
          <w:b/>
          <w:sz w:val="24"/>
          <w:szCs w:val="24"/>
          <w:highlight w:val="none"/>
          <w:shd w:val="clear" w:color="auto" w:fill="auto"/>
        </w:rPr>
      </w:pPr>
      <w:r>
        <w:rPr>
          <w:rFonts w:hint="eastAsia" w:ascii="宋体" w:hAnsi="宋体" w:eastAsia="宋体" w:cs="宋体"/>
          <w:b/>
          <w:sz w:val="24"/>
          <w:szCs w:val="24"/>
          <w:highlight w:val="none"/>
          <w:shd w:val="clear" w:color="auto" w:fill="auto"/>
        </w:rPr>
        <w:t>3</w:t>
      </w:r>
      <w:r>
        <w:rPr>
          <w:rFonts w:hint="eastAsia" w:ascii="宋体" w:hAnsi="宋体" w:eastAsia="宋体" w:cs="宋体"/>
          <w:b/>
          <w:sz w:val="24"/>
          <w:szCs w:val="24"/>
          <w:highlight w:val="none"/>
          <w:shd w:val="clear" w:color="auto" w:fill="auto"/>
          <w:lang w:val="en-US" w:eastAsia="zh-CN"/>
        </w:rPr>
        <w:t>4</w:t>
      </w:r>
      <w:r>
        <w:rPr>
          <w:rFonts w:hint="eastAsia" w:ascii="宋体" w:hAnsi="宋体" w:eastAsia="宋体" w:cs="宋体"/>
          <w:b/>
          <w:sz w:val="24"/>
          <w:szCs w:val="24"/>
          <w:highlight w:val="none"/>
          <w:shd w:val="clear" w:color="auto" w:fill="auto"/>
        </w:rPr>
        <w:t>.签订合同</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34</w:t>
      </w:r>
      <w:r>
        <w:rPr>
          <w:rFonts w:hint="eastAsia" w:ascii="宋体" w:hAnsi="宋体" w:eastAsia="宋体" w:cs="宋体"/>
          <w:kern w:val="0"/>
          <w:sz w:val="24"/>
          <w:szCs w:val="24"/>
          <w:highlight w:val="none"/>
          <w:shd w:val="clear" w:color="auto" w:fill="auto"/>
        </w:rPr>
        <w:t>.1采购人、成交供应商在成交通知书发出之日起 2个工作日内，根据竞争性谈判文件确定的事项和成交供应商响应性文件,由成交供应商与采购人签订合同。双方所签订的合同不得对竞争性谈判文件和成交供应商响应性文件作实质性修改。成交供应商逾期未签订合同，视为成交后无正当理由不与采购人签订合同，其谈判保证金将被没收，并按照有关法律规定承担相应的法律责任</w:t>
      </w:r>
      <w:r>
        <w:rPr>
          <w:rFonts w:hint="eastAsia" w:ascii="宋体" w:hAnsi="宋体" w:eastAsia="宋体" w:cs="宋体"/>
          <w:kern w:val="0"/>
          <w:sz w:val="24"/>
          <w:szCs w:val="24"/>
          <w:highlight w:val="none"/>
          <w:shd w:val="clear" w:color="auto" w:fill="auto"/>
          <w:lang w:eastAsia="zh-CN"/>
        </w:rPr>
        <w:t>，供应商须按谈判文件要求对此单独作出响应</w:t>
      </w:r>
      <w:r>
        <w:rPr>
          <w:rFonts w:hint="eastAsia" w:ascii="宋体" w:hAnsi="宋体" w:eastAsia="宋体" w:cs="宋体"/>
          <w:kern w:val="0"/>
          <w:sz w:val="24"/>
          <w:szCs w:val="24"/>
          <w:highlight w:val="none"/>
          <w:shd w:val="clear" w:color="auto" w:fill="auto"/>
        </w:rPr>
        <w:t>。采购人逾期不与成交供应商签订合同的，按政府采购的有关规定处理。</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4</w:t>
      </w:r>
      <w:r>
        <w:rPr>
          <w:rFonts w:hint="eastAsia" w:ascii="宋体" w:hAnsi="宋体" w:eastAsia="宋体" w:cs="宋体"/>
          <w:kern w:val="0"/>
          <w:sz w:val="24"/>
          <w:szCs w:val="24"/>
          <w:highlight w:val="none"/>
          <w:shd w:val="clear" w:color="auto" w:fill="auto"/>
        </w:rPr>
        <w:t>.2 竞争性谈判文件、竞争性谈判文件的修改文件、成交供应商的响应性文件、补充或修改的文件及澄清或承诺文件等，均为双方签订合同的组成部分，并与合同一并作为本竞争性谈判文件所列采购项目的互补性法律文件，与合同具有同等法律效力。供应商应作出声明诚信参与本项目竞标，不围标串标、假借资质或采用其他手段弄虚作假。</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4</w:t>
      </w:r>
      <w:r>
        <w:rPr>
          <w:rFonts w:hint="eastAsia" w:ascii="宋体" w:hAnsi="宋体" w:eastAsia="宋体" w:cs="宋体"/>
          <w:kern w:val="0"/>
          <w:sz w:val="24"/>
          <w:szCs w:val="24"/>
          <w:highlight w:val="none"/>
          <w:shd w:val="clear" w:color="auto" w:fill="auto"/>
        </w:rPr>
        <w:t>.3 成交供应商放弃成交、因不可抗力不能履行合同、不按照竞争性谈判文件要求提交履约保证金，或者被查实存在影响成交结果的违法行为等情形，不符合成交条件的</w:t>
      </w:r>
      <w:r>
        <w:rPr>
          <w:rFonts w:hint="eastAsia" w:ascii="宋体" w:hAnsi="宋体" w:eastAsia="宋体" w:cs="宋体"/>
          <w:kern w:val="0"/>
          <w:sz w:val="24"/>
          <w:szCs w:val="24"/>
          <w:highlight w:val="none"/>
          <w:shd w:val="clear" w:color="auto" w:fill="auto"/>
          <w:lang w:eastAsia="zh-CN"/>
        </w:rPr>
        <w:t>（</w:t>
      </w:r>
      <w:r>
        <w:rPr>
          <w:rFonts w:hint="eastAsia" w:ascii="宋体" w:hAnsi="宋体" w:eastAsia="宋体" w:cs="宋体"/>
          <w:kern w:val="0"/>
          <w:sz w:val="24"/>
          <w:szCs w:val="24"/>
          <w:highlight w:val="none"/>
          <w:shd w:val="clear" w:color="auto" w:fill="auto"/>
        </w:rPr>
        <w:t>成交供应商</w:t>
      </w:r>
      <w:r>
        <w:rPr>
          <w:rFonts w:hint="eastAsia" w:ascii="宋体" w:hAnsi="宋体" w:eastAsia="宋体" w:cs="宋体"/>
          <w:kern w:val="0"/>
          <w:sz w:val="24"/>
          <w:szCs w:val="24"/>
          <w:highlight w:val="none"/>
          <w:shd w:val="clear" w:color="auto" w:fill="auto"/>
          <w:lang w:val="en-US" w:eastAsia="zh-CN"/>
        </w:rPr>
        <w:t>须在响应文件中承诺所提供的远程操控子系统、PLC系统软件、PLC系统资料确保与原厂系统无缝对接并正常使用，否则视为不符合成交条件</w:t>
      </w:r>
      <w:r>
        <w:rPr>
          <w:rFonts w:hint="eastAsia" w:ascii="宋体" w:hAnsi="宋体" w:eastAsia="宋体" w:cs="宋体"/>
          <w:kern w:val="0"/>
          <w:sz w:val="24"/>
          <w:szCs w:val="24"/>
          <w:highlight w:val="none"/>
          <w:shd w:val="clear" w:color="auto" w:fill="auto"/>
          <w:lang w:eastAsia="zh-CN"/>
        </w:rPr>
        <w:t>）</w:t>
      </w:r>
      <w:r>
        <w:rPr>
          <w:rFonts w:hint="eastAsia" w:ascii="宋体" w:hAnsi="宋体" w:eastAsia="宋体" w:cs="宋体"/>
          <w:kern w:val="0"/>
          <w:sz w:val="24"/>
          <w:szCs w:val="24"/>
          <w:highlight w:val="none"/>
          <w:shd w:val="clear" w:color="auto" w:fill="auto"/>
        </w:rPr>
        <w:t>，采购人可以按照谈判小组提出的成交候选供应商名单排序依次确定其他成交候选供应商为成交供应商，也可以重新组织采购。</w:t>
      </w:r>
    </w:p>
    <w:p>
      <w:pPr>
        <w:widowControl/>
        <w:shd w:val="clear" w:color="auto" w:fill="FFFFFF"/>
        <w:wordWrap w:val="0"/>
        <w:spacing w:line="360" w:lineRule="auto"/>
        <w:ind w:firstLine="480" w:firstLineChars="200"/>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rPr>
        <w:t>3</w:t>
      </w:r>
      <w:r>
        <w:rPr>
          <w:rFonts w:hint="eastAsia" w:ascii="宋体" w:hAnsi="宋体" w:eastAsia="宋体" w:cs="宋体"/>
          <w:kern w:val="0"/>
          <w:sz w:val="24"/>
          <w:szCs w:val="24"/>
          <w:highlight w:val="none"/>
          <w:shd w:val="clear" w:color="auto" w:fill="auto"/>
          <w:lang w:val="en-US" w:eastAsia="zh-CN"/>
        </w:rPr>
        <w:t>4</w:t>
      </w:r>
      <w:r>
        <w:rPr>
          <w:rFonts w:hint="eastAsia" w:ascii="宋体" w:hAnsi="宋体" w:eastAsia="宋体" w:cs="宋体"/>
          <w:kern w:val="0"/>
          <w:sz w:val="24"/>
          <w:szCs w:val="24"/>
          <w:highlight w:val="none"/>
          <w:shd w:val="clear" w:color="auto" w:fill="auto"/>
        </w:rPr>
        <w:t>.4采购人应在采购合同签订之日起1个工作日内通过河南省电子化政府采购系统实行网上备案。</w:t>
      </w:r>
    </w:p>
    <w:p>
      <w:pPr>
        <w:pStyle w:val="10"/>
        <w:rPr>
          <w:rFonts w:hint="eastAsia" w:ascii="宋体" w:hAnsi="宋体" w:eastAsia="宋体" w:cs="宋体"/>
          <w:highlight w:val="none"/>
          <w:shd w:val="clear" w:color="auto" w:fill="auto"/>
          <w:lang w:val="en-US" w:eastAsia="zh-CN"/>
        </w:rPr>
      </w:pPr>
    </w:p>
    <w:p>
      <w:pPr>
        <w:pStyle w:val="11"/>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pStyle w:val="10"/>
        <w:rPr>
          <w:rFonts w:hint="eastAsia" w:ascii="宋体" w:hAnsi="宋体" w:eastAsia="宋体" w:cs="宋体"/>
          <w:highlight w:val="none"/>
          <w:shd w:val="clear" w:color="auto" w:fill="auto"/>
          <w:lang w:val="en-US" w:eastAsia="zh-CN"/>
        </w:rPr>
      </w:pPr>
    </w:p>
    <w:p>
      <w:pPr>
        <w:pStyle w:val="11"/>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pStyle w:val="10"/>
        <w:rPr>
          <w:rFonts w:hint="eastAsia" w:ascii="宋体" w:hAnsi="宋体" w:eastAsia="宋体" w:cs="宋体"/>
          <w:highlight w:val="none"/>
          <w:shd w:val="clear" w:color="auto" w:fill="auto"/>
          <w:lang w:val="en-US" w:eastAsia="zh-CN"/>
        </w:rPr>
      </w:pPr>
    </w:p>
    <w:p>
      <w:pPr>
        <w:pStyle w:val="11"/>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pStyle w:val="10"/>
        <w:rPr>
          <w:rFonts w:hint="eastAsia" w:ascii="宋体" w:hAnsi="宋体" w:eastAsia="宋体" w:cs="宋体"/>
          <w:highlight w:val="none"/>
          <w:shd w:val="clear" w:color="auto" w:fill="auto"/>
          <w:lang w:val="en-US" w:eastAsia="zh-CN"/>
        </w:rPr>
      </w:pPr>
    </w:p>
    <w:p>
      <w:pPr>
        <w:pStyle w:val="11"/>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pStyle w:val="10"/>
        <w:rPr>
          <w:rFonts w:hint="eastAsia" w:ascii="宋体" w:hAnsi="宋体" w:eastAsia="宋体" w:cs="宋体"/>
          <w:highlight w:val="none"/>
          <w:shd w:val="clear" w:color="auto" w:fill="auto"/>
          <w:lang w:val="en-US" w:eastAsia="zh-CN"/>
        </w:rPr>
      </w:pPr>
    </w:p>
    <w:p>
      <w:pPr>
        <w:pStyle w:val="11"/>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pStyle w:val="10"/>
        <w:rPr>
          <w:rFonts w:hint="eastAsia" w:ascii="宋体" w:hAnsi="宋体" w:eastAsia="宋体" w:cs="宋体"/>
          <w:highlight w:val="none"/>
          <w:shd w:val="clear" w:color="auto" w:fill="auto"/>
          <w:lang w:val="en-US" w:eastAsia="zh-CN"/>
        </w:rPr>
      </w:pPr>
    </w:p>
    <w:p>
      <w:pPr>
        <w:pStyle w:val="11"/>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pStyle w:val="10"/>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pStyle w:val="4"/>
        <w:wordWrap w:val="0"/>
        <w:spacing w:line="360" w:lineRule="auto"/>
        <w:jc w:val="center"/>
        <w:rPr>
          <w:rFonts w:hint="eastAsia" w:ascii="宋体" w:hAnsi="宋体" w:eastAsia="宋体" w:cs="宋体"/>
          <w:b w:val="0"/>
          <w:kern w:val="0"/>
          <w:highlight w:val="none"/>
          <w:shd w:val="clear" w:color="auto" w:fill="auto"/>
        </w:rPr>
      </w:pPr>
      <w:bookmarkStart w:id="33" w:name="_Toc7654"/>
      <w:r>
        <w:rPr>
          <w:rFonts w:hint="eastAsia" w:ascii="宋体" w:hAnsi="宋体" w:eastAsia="宋体" w:cs="宋体"/>
          <w:highlight w:val="none"/>
          <w:shd w:val="clear" w:color="auto" w:fill="auto"/>
        </w:rPr>
        <w:t>第四章</w:t>
      </w:r>
      <w:r>
        <w:rPr>
          <w:rFonts w:hint="eastAsia" w:ascii="宋体" w:hAnsi="宋体" w:eastAsia="宋体" w:cs="宋体"/>
          <w:highlight w:val="none"/>
          <w:shd w:val="clear" w:color="auto" w:fill="auto"/>
          <w:lang w:val="en-US" w:eastAsia="zh-CN"/>
        </w:rPr>
        <w:t xml:space="preserve">  </w:t>
      </w:r>
      <w:r>
        <w:rPr>
          <w:rFonts w:hint="eastAsia" w:ascii="宋体" w:hAnsi="宋体" w:eastAsia="宋体" w:cs="宋体"/>
          <w:highlight w:val="none"/>
          <w:shd w:val="clear" w:color="auto" w:fill="auto"/>
        </w:rPr>
        <w:t>政府采购合同（主要条款）</w:t>
      </w:r>
      <w:bookmarkEnd w:id="33"/>
    </w:p>
    <w:p>
      <w:pPr>
        <w:widowControl/>
        <w:wordWrap w:val="0"/>
        <w:snapToGrid w:val="0"/>
        <w:spacing w:line="460" w:lineRule="exact"/>
        <w:ind w:firstLine="482" w:firstLineChars="200"/>
        <w:jc w:val="center"/>
        <w:rPr>
          <w:rFonts w:ascii="宋体" w:hAnsi="宋体" w:cs="宋体"/>
          <w:b/>
          <w:bCs/>
          <w:color w:val="000000"/>
          <w:kern w:val="0"/>
          <w:sz w:val="24"/>
          <w:highlight w:val="none"/>
        </w:rPr>
      </w:pPr>
      <w:bookmarkStart w:id="34" w:name="_Toc11516"/>
      <w:r>
        <w:rPr>
          <w:rFonts w:hint="eastAsia" w:ascii="宋体" w:hAnsi="宋体" w:cs="宋体"/>
          <w:b/>
          <w:bCs/>
          <w:color w:val="000000"/>
          <w:kern w:val="0"/>
          <w:sz w:val="24"/>
          <w:highlight w:val="none"/>
        </w:rPr>
        <w:t>（</w:t>
      </w:r>
      <w:r>
        <w:rPr>
          <w:rFonts w:hint="eastAsia" w:ascii="宋体" w:hAnsi="宋体" w:cs="宋体"/>
          <w:color w:val="000000"/>
          <w:kern w:val="0"/>
          <w:sz w:val="24"/>
          <w:highlight w:val="none"/>
        </w:rPr>
        <w:t>采购人可根据采购项目的实际情况增减条款和内容</w:t>
      </w:r>
      <w:r>
        <w:rPr>
          <w:rFonts w:hint="eastAsia" w:ascii="宋体" w:hAnsi="宋体" w:cs="宋体"/>
          <w:b/>
          <w:bCs/>
          <w:color w:val="000000"/>
          <w:kern w:val="0"/>
          <w:sz w:val="24"/>
          <w:highlight w:val="none"/>
        </w:rPr>
        <w:t>）</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项目名称：</w:t>
      </w:r>
      <w:r>
        <w:rPr>
          <w:rFonts w:hint="eastAsia" w:ascii="宋体" w:hAnsi="宋体" w:cs="宋体"/>
          <w:bCs/>
          <w:color w:val="000000"/>
          <w:sz w:val="24"/>
          <w:highlight w:val="none"/>
        </w:rPr>
        <w:t xml:space="preserve"> </w:t>
      </w:r>
      <w:r>
        <w:rPr>
          <w:rFonts w:hint="eastAsia" w:ascii="宋体" w:hAnsi="宋体" w:cs="宋体"/>
          <w:color w:val="000000"/>
          <w:sz w:val="24"/>
          <w:highlight w:val="none"/>
        </w:rPr>
        <w:t xml:space="preserve"> </w:t>
      </w:r>
      <w:r>
        <w:rPr>
          <w:rFonts w:hint="eastAsia" w:ascii="宋体" w:hAnsi="宋体" w:cs="宋体"/>
          <w:bCs/>
          <w:color w:val="000000"/>
          <w:sz w:val="24"/>
          <w:highlight w:val="none"/>
        </w:rPr>
        <w:t xml:space="preserve"> </w:t>
      </w:r>
      <w:r>
        <w:rPr>
          <w:rFonts w:hint="eastAsia" w:ascii="宋体" w:hAnsi="宋体" w:cs="宋体"/>
          <w:color w:val="000000"/>
          <w:sz w:val="24"/>
          <w:highlight w:val="none"/>
        </w:rPr>
        <w:t xml:space="preserve"> </w:t>
      </w:r>
      <w:r>
        <w:rPr>
          <w:rFonts w:hint="eastAsia" w:ascii="宋体" w:hAnsi="宋体" w:cs="宋体"/>
          <w:color w:val="000000"/>
          <w:kern w:val="0"/>
          <w:sz w:val="24"/>
          <w:highlight w:val="none"/>
        </w:rPr>
        <w:t xml:space="preserve">    </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项目编号：</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甲方：（采购人）</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乙方：（中标</w:t>
      </w:r>
      <w:r>
        <w:rPr>
          <w:rFonts w:hint="eastAsia" w:ascii="宋体" w:hAnsi="宋体" w:cs="宋体"/>
          <w:color w:val="000000"/>
          <w:kern w:val="0"/>
          <w:sz w:val="24"/>
          <w:highlight w:val="none"/>
          <w:lang w:eastAsia="zh-CN"/>
        </w:rPr>
        <w:t>供应商</w:t>
      </w:r>
      <w:r>
        <w:rPr>
          <w:rFonts w:hint="eastAsia" w:ascii="宋体" w:hAnsi="宋体" w:cs="宋体"/>
          <w:color w:val="000000"/>
          <w:kern w:val="0"/>
          <w:sz w:val="24"/>
          <w:highlight w:val="none"/>
        </w:rPr>
        <w:t>）</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甲、乙双方根据《中华人民共和国政府采购法》、《中华人民共和国民法典》等法律法规的规定，按照</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项目编号）的中标结果签订本合同。</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1.货物内容</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1.1 货物名称：</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1.2 型号规格：</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1.3 技术参数：</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1.4 数量（单位）：</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2.合同金额</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本合同金额为人民币（大写）：_____</w:t>
      </w:r>
      <w:r>
        <w:rPr>
          <w:rFonts w:hint="eastAsia" w:ascii="宋体" w:hAnsi="宋体" w:cs="宋体"/>
          <w:color w:val="000000"/>
          <w:kern w:val="0"/>
          <w:sz w:val="24"/>
          <w:highlight w:val="none"/>
          <w:u w:val="single"/>
        </w:rPr>
        <w:t>___       _</w:t>
      </w:r>
      <w:r>
        <w:rPr>
          <w:rFonts w:hint="eastAsia" w:ascii="宋体" w:hAnsi="宋体" w:cs="宋体"/>
          <w:color w:val="000000"/>
          <w:kern w:val="0"/>
          <w:sz w:val="24"/>
          <w:highlight w:val="none"/>
        </w:rPr>
        <w:t>_______元（￥________元）。</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3.技术资料</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3.1乙方按招标文件规定的时间向甲方提供使用货物的有关技术资料。</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3.2 没有甲方事先书面同意，乙方不得将由甲方提供的有关合同或任何合同条文、规格、计划、图纸、样品或资料提供给与履行本合同无关的任何其他人。</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4.知识产权</w:t>
      </w:r>
    </w:p>
    <w:p>
      <w:pPr>
        <w:widowControl/>
        <w:wordWrap w:val="0"/>
        <w:snapToGrid w:val="0"/>
        <w:spacing w:line="460" w:lineRule="exact"/>
        <w:ind w:firstLine="480" w:firstLineChars="200"/>
        <w:jc w:val="left"/>
        <w:rPr>
          <w:rFonts w:ascii="宋体" w:hAnsi="宋体" w:cs="宋体"/>
          <w:bCs/>
          <w:color w:val="000000"/>
          <w:kern w:val="0"/>
          <w:sz w:val="24"/>
          <w:highlight w:val="none"/>
        </w:rPr>
      </w:pPr>
      <w:r>
        <w:rPr>
          <w:rFonts w:hint="eastAsia" w:ascii="宋体" w:hAnsi="宋体" w:cs="宋体"/>
          <w:color w:val="000000"/>
          <w:kern w:val="0"/>
          <w:sz w:val="24"/>
          <w:highlight w:val="none"/>
        </w:rPr>
        <w:t>乙方保证所提供的货物或其任何一部分均不会侵犯任何第三方的知识产权</w:t>
      </w:r>
      <w:r>
        <w:rPr>
          <w:rFonts w:hint="eastAsia" w:ascii="宋体" w:hAnsi="宋体" w:cs="宋体"/>
          <w:bCs/>
          <w:color w:val="000000"/>
          <w:kern w:val="0"/>
          <w:sz w:val="24"/>
          <w:highlight w:val="none"/>
        </w:rPr>
        <w:t>。</w:t>
      </w:r>
    </w:p>
    <w:p>
      <w:pPr>
        <w:widowControl/>
        <w:wordWrap w:val="0"/>
        <w:snapToGrid w:val="0"/>
        <w:spacing w:line="460" w:lineRule="exact"/>
        <w:ind w:firstLine="482" w:firstLineChars="200"/>
        <w:jc w:val="left"/>
        <w:rPr>
          <w:rFonts w:ascii="宋体" w:hAnsi="宋体" w:cs="宋体"/>
          <w:color w:val="000000"/>
          <w:kern w:val="0"/>
          <w:sz w:val="24"/>
          <w:highlight w:val="none"/>
          <w:u w:val="single"/>
        </w:rPr>
      </w:pPr>
      <w:r>
        <w:rPr>
          <w:rFonts w:hint="eastAsia" w:ascii="宋体" w:hAnsi="宋体" w:cs="宋体"/>
          <w:b/>
          <w:color w:val="000000"/>
          <w:kern w:val="0"/>
          <w:sz w:val="24"/>
          <w:highlight w:val="none"/>
        </w:rPr>
        <w:t>5.产权担保</w:t>
      </w:r>
    </w:p>
    <w:p>
      <w:pPr>
        <w:widowControl/>
        <w:wordWrap w:val="0"/>
        <w:snapToGrid w:val="0"/>
        <w:spacing w:line="460" w:lineRule="exact"/>
        <w:ind w:firstLine="480" w:firstLineChars="200"/>
        <w:jc w:val="left"/>
        <w:rPr>
          <w:rFonts w:ascii="宋体" w:hAnsi="宋体" w:cs="宋体"/>
          <w:color w:val="000000"/>
          <w:kern w:val="0"/>
          <w:sz w:val="24"/>
          <w:highlight w:val="none"/>
          <w:u w:val="single"/>
        </w:rPr>
      </w:pPr>
      <w:r>
        <w:rPr>
          <w:rFonts w:hint="eastAsia" w:ascii="宋体" w:hAnsi="宋体" w:cs="宋体"/>
          <w:color w:val="000000"/>
          <w:kern w:val="0"/>
          <w:sz w:val="24"/>
          <w:highlight w:val="none"/>
        </w:rPr>
        <w:t>乙方保证所交付的货物的所有权完全属于乙方且无任何抵押、查封等产权瑕疵。</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6.质量保证金</w:t>
      </w:r>
    </w:p>
    <w:p>
      <w:pPr>
        <w:widowControl/>
        <w:wordWrap w:val="0"/>
        <w:snapToGrid w:val="0"/>
        <w:spacing w:line="460" w:lineRule="exact"/>
        <w:ind w:firstLine="480" w:firstLineChars="200"/>
        <w:jc w:val="left"/>
        <w:rPr>
          <w:rFonts w:ascii="宋体" w:hAnsi="宋体" w:cs="宋体"/>
          <w:color w:val="000000"/>
          <w:kern w:val="0"/>
          <w:sz w:val="52"/>
          <w:szCs w:val="52"/>
          <w:highlight w:val="none"/>
        </w:rPr>
      </w:pPr>
      <w:r>
        <w:rPr>
          <w:rFonts w:hint="eastAsia" w:ascii="宋体" w:hAnsi="宋体" w:cs="宋体"/>
          <w:color w:val="000000"/>
          <w:kern w:val="0"/>
          <w:sz w:val="24"/>
          <w:highlight w:val="none"/>
        </w:rPr>
        <w:t>6.1扣除合同总价的</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 xml:space="preserve"> %作为质量保证金（质保金一般为中标合同总价的5%左右；投标报价明显低于有效投标平均价[一般为85%以下]的，可以适当提高质保金，但最高不得超过合同总价的15%）。</w:t>
      </w:r>
    </w:p>
    <w:p>
      <w:pPr>
        <w:widowControl/>
        <w:wordWrap w:val="0"/>
        <w:snapToGrid w:val="0"/>
        <w:spacing w:line="460" w:lineRule="exact"/>
        <w:ind w:firstLine="480" w:firstLineChars="200"/>
        <w:jc w:val="left"/>
        <w:rPr>
          <w:rFonts w:ascii="宋体" w:hAnsi="宋体" w:cs="宋体"/>
          <w:b/>
          <w:color w:val="000000"/>
          <w:kern w:val="0"/>
          <w:sz w:val="24"/>
          <w:highlight w:val="none"/>
        </w:rPr>
      </w:pPr>
      <w:r>
        <w:rPr>
          <w:rFonts w:hint="eastAsia" w:ascii="宋体" w:hAnsi="宋体" w:cs="宋体"/>
          <w:color w:val="000000"/>
          <w:kern w:val="0"/>
          <w:sz w:val="24"/>
          <w:highlight w:val="none"/>
        </w:rPr>
        <w:t>6.2在质保期内中标</w:t>
      </w:r>
      <w:r>
        <w:rPr>
          <w:rFonts w:hint="eastAsia" w:ascii="宋体" w:hAnsi="宋体" w:cs="宋体"/>
          <w:color w:val="000000"/>
          <w:kern w:val="0"/>
          <w:sz w:val="24"/>
          <w:highlight w:val="none"/>
          <w:lang w:eastAsia="zh-CN"/>
        </w:rPr>
        <w:t>供应商</w:t>
      </w:r>
      <w:r>
        <w:rPr>
          <w:rFonts w:hint="eastAsia" w:ascii="宋体" w:hAnsi="宋体" w:cs="宋体"/>
          <w:color w:val="000000"/>
          <w:kern w:val="0"/>
          <w:sz w:val="24"/>
          <w:highlight w:val="none"/>
        </w:rPr>
        <w:t>提供的货物质量和服务符合合同约定，经验收合格，质保期满后10个工作日内该款无息退还。</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7.转包或分包</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7.1本合同范围的货物，由乙方直接供应，不得转让他人供应。</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7.2 除非得到甲方的书面同意，乙方不得部分分包给他人供应。</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7.3如有转让和未经甲方同意的分包行为，甲方有权给予终止合同。</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8.交货期、交货方式及交货地点</w:t>
      </w:r>
    </w:p>
    <w:p>
      <w:pPr>
        <w:widowControl/>
        <w:wordWrap w:val="0"/>
        <w:snapToGrid w:val="0"/>
        <w:spacing w:line="460" w:lineRule="exact"/>
        <w:ind w:firstLine="480" w:firstLineChars="200"/>
        <w:jc w:val="left"/>
        <w:rPr>
          <w:rFonts w:ascii="宋体" w:hAnsi="宋体" w:cs="宋体"/>
          <w:bCs/>
          <w:color w:val="000000"/>
          <w:kern w:val="0"/>
          <w:sz w:val="24"/>
          <w:highlight w:val="none"/>
        </w:rPr>
      </w:pPr>
      <w:r>
        <w:rPr>
          <w:rFonts w:hint="eastAsia" w:ascii="宋体" w:hAnsi="宋体" w:cs="宋体"/>
          <w:bCs/>
          <w:color w:val="000000"/>
          <w:kern w:val="0"/>
          <w:sz w:val="24"/>
          <w:highlight w:val="none"/>
        </w:rPr>
        <w:t>8.1 交货期：</w:t>
      </w:r>
    </w:p>
    <w:p>
      <w:pPr>
        <w:widowControl/>
        <w:wordWrap w:val="0"/>
        <w:snapToGrid w:val="0"/>
        <w:spacing w:line="460" w:lineRule="exact"/>
        <w:ind w:firstLine="480" w:firstLineChars="200"/>
        <w:jc w:val="left"/>
        <w:rPr>
          <w:rFonts w:ascii="宋体" w:hAnsi="宋体" w:cs="宋体"/>
          <w:bCs/>
          <w:color w:val="000000"/>
          <w:kern w:val="0"/>
          <w:sz w:val="24"/>
          <w:highlight w:val="none"/>
        </w:rPr>
      </w:pPr>
      <w:r>
        <w:rPr>
          <w:rFonts w:hint="eastAsia" w:ascii="宋体" w:hAnsi="宋体" w:cs="宋体"/>
          <w:bCs/>
          <w:color w:val="000000"/>
          <w:kern w:val="0"/>
          <w:sz w:val="24"/>
          <w:highlight w:val="none"/>
        </w:rPr>
        <w:t>8.2 交货方式：</w:t>
      </w:r>
    </w:p>
    <w:p>
      <w:pPr>
        <w:widowControl/>
        <w:wordWrap w:val="0"/>
        <w:snapToGrid w:val="0"/>
        <w:spacing w:line="460" w:lineRule="exact"/>
        <w:ind w:firstLine="480" w:firstLineChars="200"/>
        <w:jc w:val="left"/>
        <w:rPr>
          <w:rFonts w:ascii="宋体" w:hAnsi="宋体" w:cs="宋体"/>
          <w:b/>
          <w:color w:val="000000"/>
          <w:kern w:val="0"/>
          <w:sz w:val="24"/>
          <w:highlight w:val="none"/>
        </w:rPr>
      </w:pPr>
      <w:r>
        <w:rPr>
          <w:rFonts w:hint="eastAsia" w:ascii="宋体" w:hAnsi="宋体" w:cs="宋体"/>
          <w:bCs/>
          <w:color w:val="000000"/>
          <w:kern w:val="0"/>
          <w:sz w:val="24"/>
          <w:highlight w:val="none"/>
        </w:rPr>
        <w:t>8.3 交货地点：</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9.货款支付</w:t>
      </w:r>
    </w:p>
    <w:p>
      <w:pPr>
        <w:widowControl/>
        <w:wordWrap w:val="0"/>
        <w:snapToGrid w:val="0"/>
        <w:spacing w:line="460" w:lineRule="exact"/>
        <w:ind w:firstLine="480" w:firstLineChars="200"/>
        <w:jc w:val="left"/>
        <w:rPr>
          <w:rFonts w:ascii="宋体" w:hAnsi="宋体" w:cs="宋体"/>
          <w:bCs/>
          <w:color w:val="000000"/>
          <w:kern w:val="0"/>
          <w:sz w:val="24"/>
          <w:highlight w:val="none"/>
        </w:rPr>
      </w:pPr>
      <w:r>
        <w:rPr>
          <w:rFonts w:hint="eastAsia" w:ascii="宋体" w:hAnsi="宋体" w:cs="宋体"/>
          <w:bCs/>
          <w:color w:val="000000"/>
          <w:kern w:val="0"/>
          <w:sz w:val="24"/>
          <w:highlight w:val="none"/>
        </w:rPr>
        <w:t>付款方式：</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10.税费</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本合同执行中相关的一切税费均由乙方负担。</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11.货物包装、发运及运输</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11.1 乙方在货物发运前对其进行满足运输距离、防潮、防震、防锈和防破损装卸等要求包装，以保证货物安全运达甲方指定地点。</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11.2 使用说明书、质量检验证明书、随配附件和工具以及清单一并附于货物内。</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11.3 乙方在货物发运手续办理完毕后24小时内或货到甲方48小时前通知甲方，以准备接货。</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11.4 货物在交付甲方前发生的风险均由乙方负责。</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11.5 货物在规定的交付期限内由乙方送达甲方指定的地点视为交付，乙方同时需通知甲方货物已送达。</w:t>
      </w:r>
    </w:p>
    <w:p>
      <w:pPr>
        <w:widowControl/>
        <w:wordWrap w:val="0"/>
        <w:snapToGrid w:val="0"/>
        <w:spacing w:line="460" w:lineRule="exact"/>
        <w:ind w:firstLine="482" w:firstLineChars="200"/>
        <w:jc w:val="left"/>
        <w:rPr>
          <w:rFonts w:ascii="宋体" w:hAnsi="宋体" w:cs="宋体"/>
          <w:color w:val="000000"/>
          <w:kern w:val="0"/>
          <w:sz w:val="24"/>
          <w:highlight w:val="none"/>
        </w:rPr>
      </w:pPr>
      <w:r>
        <w:rPr>
          <w:rFonts w:hint="eastAsia" w:ascii="宋体" w:hAnsi="宋体" w:cs="宋体"/>
          <w:b/>
          <w:color w:val="000000"/>
          <w:kern w:val="0"/>
          <w:sz w:val="24"/>
          <w:highlight w:val="none"/>
        </w:rPr>
        <w:t>12.质量保证及售后服务</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12.1 乙方提供的货物是全新、未使用过的，并完全符合强制性的国家技术质量规范和招标文件规定的质量、规格、性能和技术规范等的要求。</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12.2 乙方提供的货物经正确安装、正常运转和保养，在其使用寿命期内须具有符合质量要求和产品说明书的性能。在货物质量保证期之内，乙方须对由于设计、工艺或材料的缺陷而发生的任何不足或故障负责。</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12.3根据甲方按检验标准自己检验结果或委托有资质的相关质检机构的检验结果，发现货物的数量、质量、规格与合同或样品及样品小样不符；或者在质量保证期内，证实货物存在缺陷，包括潜在的缺陷或使用不符合要求的材料等，甲方应尽快以书面形式通知乙方。乙方在收到通知后</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日内应免费维修或更换有缺陷的货物或部件。如果乙方在收到通知后</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日内没有弥补缺陷，甲方可采取必要的补救措施，但由此引发的风险和费用将由乙方承担。</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12.4合同项下货物的质量保证期为自货物通过最终验收起</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个月，在质保期内，因人为因素出现故障外，乙方对货物出现的质量及安全问题负责处理解决并承担一切费用。</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12.5合同项下货物免费保修期为质量保证期满后</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个月，因人为因素出现的故障不在免费保修范围内。对超过保修期的货物终生维修，维修时只收部件成本费。</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12.6在使用过程中发生故障，乙方在接到甲方通知后在</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小时内到达甲方现场，</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小时内解除故障。</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13.调试和验收</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13.1乙方交货前对产品作出全面检查和对验收文件进行整理，并列出清单，作为甲方收货验收和使用的技术条件依据，检验的结果应随货物交甲方。</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13.2货物运抵现场后，甲方依据招标文件上的技术规格要求和国家有关质量标准在3个工作日内组织初步验收，并制作验收备忘录，签署验收意见。初步验收不合格的不予签收。</w:t>
      </w:r>
    </w:p>
    <w:p>
      <w:pPr>
        <w:widowControl/>
        <w:wordWrap w:val="0"/>
        <w:snapToGrid w:val="0"/>
        <w:spacing w:line="460" w:lineRule="exact"/>
        <w:ind w:firstLine="480" w:firstLineChars="200"/>
        <w:jc w:val="left"/>
        <w:rPr>
          <w:rFonts w:ascii="宋体" w:hAnsi="宋体" w:cs="宋体"/>
          <w:color w:val="000000"/>
          <w:kern w:val="0"/>
          <w:sz w:val="24"/>
          <w:highlight w:val="none"/>
          <w:u w:val="single"/>
        </w:rPr>
      </w:pPr>
      <w:r>
        <w:rPr>
          <w:rFonts w:hint="eastAsia" w:ascii="宋体" w:hAnsi="宋体" w:cs="宋体"/>
          <w:color w:val="000000"/>
          <w:kern w:val="0"/>
          <w:sz w:val="24"/>
          <w:highlight w:val="none"/>
        </w:rPr>
        <w:t>13.3 甲方对乙方提供的货物在使用前进行调试时，乙方负责安装并培训甲方的使用操作人员，并协助甲方一起调试，直到符合技术要求，甲方才做最终验收并签署验收意见。</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13.4 对大型或技术复杂的货物，甲方应邀请国家认可的专业检测机构参与初步验收及最终验收，并由其出具质量检测报告。</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13.5 验收时乙方必须在现场，验收完毕后作出验收结果报告。验收费用由乙方负责。</w:t>
      </w:r>
    </w:p>
    <w:p>
      <w:pPr>
        <w:widowControl/>
        <w:wordWrap w:val="0"/>
        <w:spacing w:line="460" w:lineRule="exact"/>
        <w:ind w:firstLine="479" w:firstLineChars="199"/>
        <w:jc w:val="left"/>
        <w:rPr>
          <w:rFonts w:ascii="宋体" w:hAnsi="宋体" w:cs="宋体"/>
          <w:b/>
          <w:color w:val="000000"/>
          <w:kern w:val="0"/>
          <w:sz w:val="24"/>
          <w:highlight w:val="none"/>
        </w:rPr>
      </w:pPr>
      <w:r>
        <w:rPr>
          <w:rFonts w:hint="eastAsia" w:ascii="宋体" w:hAnsi="宋体" w:cs="宋体"/>
          <w:b/>
          <w:color w:val="000000"/>
          <w:kern w:val="0"/>
          <w:sz w:val="24"/>
          <w:highlight w:val="none"/>
        </w:rPr>
        <w:t>14.索赔</w:t>
      </w:r>
    </w:p>
    <w:p>
      <w:pPr>
        <w:widowControl/>
        <w:wordWrap w:val="0"/>
        <w:spacing w:line="460" w:lineRule="exact"/>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14.1 如果货物的质量、规格、数量、重量等与合同或样品及样品小样不符，或在质量保证期内证实货物存有缺陷，包括潜在的缺陷或使用不符合要求的材料等，甲方有权根据有资质的权威质检机构的检验结果向乙方提出索赔(但责任应由保险公司或运输部门承担的除外)。</w:t>
      </w:r>
    </w:p>
    <w:p>
      <w:pPr>
        <w:widowControl/>
        <w:wordWrap w:val="0"/>
        <w:spacing w:line="460" w:lineRule="exact"/>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14.2 在根据合同第12条和第13条规定的检验期和质量保证期内，如果乙方对甲方提出的索赔负有责任，乙方应按照甲方同意的下列一种或多种方式解决索赔事宜：</w:t>
      </w:r>
    </w:p>
    <w:p>
      <w:pPr>
        <w:widowControl/>
        <w:wordWrap w:val="0"/>
        <w:spacing w:line="460" w:lineRule="exact"/>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14.2.1 在法定的退货期内，甲方将货物款退还给乙方，乙方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widowControl/>
        <w:wordWrap w:val="0"/>
        <w:spacing w:line="460" w:lineRule="exact"/>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14.2.2 根据货物低劣程度、损坏程度以及甲方所遭受损失的数额，经双方商定降低货物的价格，或由有权的部门评估，以降低后的价格或评估价格为准。</w:t>
      </w:r>
    </w:p>
    <w:p>
      <w:pPr>
        <w:widowControl/>
        <w:wordWrap w:val="0"/>
        <w:spacing w:line="460" w:lineRule="exact"/>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14.2.3 用符合规格、质量和性能要求的新零件、部件或货物来更换有缺陷的部分或/和修补缺陷部分，乙方承担一切费用和风险并负担甲方所发生的一切直接费用。同时，乙方方应按合同第12条规定，相应延长修补或更换件的质量保证期。</w:t>
      </w:r>
    </w:p>
    <w:p>
      <w:pPr>
        <w:widowControl/>
        <w:wordWrap w:val="0"/>
        <w:spacing w:line="460" w:lineRule="exact"/>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14.2.4 如果在甲方发出索赔通知后</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日内，乙方未作答复，上述索赔应视为已被乙方接受。如乙方未能在甲方提出索赔通知后</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日内或买方同意的更长时间内，按照本合同第14.2条规定的任何一种方法解决索赔事宜，甲方将从合同款中扣回索赔金额。如果这些金额不足以补偿索赔金额，甲方有权向乙方提出不足部分的补偿。</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15.违约责任</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15.1 甲方无正当理由拒收货物的，甲方向乙方偿付拒收货款总值的百分之五违约金。</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15.2 甲方无故逾期验收和办理货款支付手续的,甲方按逾期付款总额每日万分之五向乙方支付违约金。</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15.3 乙方逾期交付货物的，乙方按逾期交货总额每日万分之五向甲方支付违约金。逾期超过约定日期10个工作日不能交货的，甲方有权选择同意延长交货期或解除本合同。甲方同意延长交货期的，延期交货的时间由双方别行确定。乙方仍按上述规定向甲方支付延期交货违约金。违约金由甲方从待付货款中扣除。乙方因逾期交货或因其他违约行为导致甲方解除合同的，乙方向甲方支付合同总值5%的违约金，如造成甲方损失超过违约金的，超出部分由乙方继续承担赔偿责任。</w:t>
      </w:r>
    </w:p>
    <w:p>
      <w:pPr>
        <w:widowControl/>
        <w:wordWrap w:val="0"/>
        <w:snapToGrid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16.不可抗力事件处理</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16.1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16.2 本合同中的不可抗力指不能预见、不能避免并不能克服的客观情况。包括但不限于：自然灾害如地震、台风、洪水、火灾；政府行为、法律规定或其适用的变化或者其他任何无法预见、避免或者控制的事件。</w:t>
      </w:r>
    </w:p>
    <w:p>
      <w:pPr>
        <w:widowControl/>
        <w:wordWrap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17.合同纠纷处理</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因本合同或与本合同有关的一切事项发生争议，由双方友好协商解决。协商不成的，任何一方均可选择以下方式解决：</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17.1 向甲方所在地仲裁委员会申请仲裁。</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17.2 向合同签订地人民法院提起诉讼。</w:t>
      </w:r>
    </w:p>
    <w:p>
      <w:pPr>
        <w:widowControl/>
        <w:wordWrap w:val="0"/>
        <w:spacing w:line="360" w:lineRule="auto"/>
        <w:ind w:firstLine="479" w:firstLineChars="199"/>
        <w:jc w:val="left"/>
        <w:rPr>
          <w:rFonts w:ascii="宋体" w:hAnsi="宋体" w:cs="宋体"/>
          <w:b/>
          <w:color w:val="000000"/>
          <w:kern w:val="0"/>
          <w:sz w:val="24"/>
          <w:highlight w:val="none"/>
        </w:rPr>
      </w:pPr>
      <w:r>
        <w:rPr>
          <w:rFonts w:hint="eastAsia" w:ascii="宋体" w:hAnsi="宋体" w:cs="宋体"/>
          <w:b/>
          <w:color w:val="000000"/>
          <w:kern w:val="0"/>
          <w:sz w:val="24"/>
          <w:highlight w:val="none"/>
        </w:rPr>
        <w:t>18.违约解除合同</w:t>
      </w:r>
    </w:p>
    <w:p>
      <w:pPr>
        <w:widowControl/>
        <w:wordWrap w:val="0"/>
        <w:spacing w:line="360" w:lineRule="auto"/>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18.1在乙方违约的情况下，甲方可向乙方发出书面通知，部分或全部终止合同，同时保留向对方追诉的权利。</w:t>
      </w:r>
    </w:p>
    <w:p>
      <w:pPr>
        <w:widowControl/>
        <w:wordWrap w:val="0"/>
        <w:spacing w:line="360" w:lineRule="auto"/>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18.1.1 乙方未能在合同规定的限期或甲方同意延长的限期内提供全部或部分货物，按合同第15.3的规定可以解除合同的。</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18.1.2 乙方有转让和未经甲方同意的分包行为，按合同第7.3的规定可以解除合同的。</w:t>
      </w:r>
    </w:p>
    <w:p>
      <w:pPr>
        <w:widowControl/>
        <w:wordWrap w:val="0"/>
        <w:spacing w:line="360" w:lineRule="auto"/>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18.1.3 乙方未能履行合同规定的其它主要义务的。</w:t>
      </w:r>
    </w:p>
    <w:p>
      <w:pPr>
        <w:widowControl/>
        <w:wordWrap w:val="0"/>
        <w:spacing w:line="360" w:lineRule="auto"/>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18.1.4 在本合同履行过程中有腐败和欺诈行为的。</w:t>
      </w:r>
    </w:p>
    <w:p>
      <w:pPr>
        <w:widowControl/>
        <w:wordWrap w:val="0"/>
        <w:spacing w:line="360" w:lineRule="auto"/>
        <w:ind w:firstLine="360" w:firstLineChars="15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18.2 在甲方根据上述第18.1条规定，全部或部分解除合同之后，应当遵循诚实信用原则，全部或部分购买与未交付的货物类似的货物或服务，乙方应承担甲方购买类似货物或服务而产生的额外支出。部分解除合同的，乙方应继续履行合同中未解除的部分。</w:t>
      </w:r>
    </w:p>
    <w:p>
      <w:pPr>
        <w:widowControl/>
        <w:wordWrap w:val="0"/>
        <w:spacing w:line="460" w:lineRule="exact"/>
        <w:ind w:firstLine="482" w:firstLineChars="200"/>
        <w:jc w:val="left"/>
        <w:rPr>
          <w:rFonts w:ascii="宋体" w:hAnsi="宋体" w:cs="宋体"/>
          <w:b/>
          <w:color w:val="000000"/>
          <w:kern w:val="0"/>
          <w:sz w:val="24"/>
          <w:highlight w:val="none"/>
        </w:rPr>
      </w:pPr>
      <w:r>
        <w:rPr>
          <w:rFonts w:hint="eastAsia" w:ascii="宋体" w:hAnsi="宋体" w:cs="宋体"/>
          <w:b/>
          <w:color w:val="000000"/>
          <w:kern w:val="0"/>
          <w:sz w:val="24"/>
          <w:highlight w:val="none"/>
        </w:rPr>
        <w:t>19.其他约定</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19.1 本采购项目的招标文件、中标</w:t>
      </w:r>
      <w:r>
        <w:rPr>
          <w:rFonts w:hint="eastAsia" w:ascii="宋体" w:hAnsi="宋体" w:cs="宋体"/>
          <w:color w:val="000000"/>
          <w:kern w:val="0"/>
          <w:sz w:val="24"/>
          <w:highlight w:val="none"/>
          <w:lang w:eastAsia="zh-CN"/>
        </w:rPr>
        <w:t>供应商</w:t>
      </w:r>
      <w:r>
        <w:rPr>
          <w:rFonts w:hint="eastAsia" w:ascii="宋体" w:hAnsi="宋体" w:cs="宋体"/>
          <w:color w:val="000000"/>
          <w:kern w:val="0"/>
          <w:sz w:val="24"/>
          <w:highlight w:val="none"/>
        </w:rPr>
        <w:t>的投标文件以及相关的澄清确认函（如果有的话）均为本合同不可分割的一部分，与本合同具有同等法律效力。</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19.2 本合同未尽事宜，双方另行补充。</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19.3本合同正本一式</w:t>
      </w:r>
      <w:r>
        <w:rPr>
          <w:rFonts w:hint="eastAsia" w:ascii="宋体" w:hAnsi="宋体" w:cs="宋体"/>
          <w:color w:val="000000"/>
          <w:kern w:val="0"/>
          <w:sz w:val="24"/>
          <w:highlight w:val="none"/>
          <w:u w:val="single"/>
        </w:rPr>
        <w:t xml:space="preserve">   </w:t>
      </w:r>
      <w:r>
        <w:rPr>
          <w:rFonts w:hint="eastAsia" w:ascii="宋体" w:hAnsi="宋体" w:cs="宋体"/>
          <w:color w:val="000000"/>
          <w:kern w:val="0"/>
          <w:sz w:val="24"/>
          <w:highlight w:val="none"/>
        </w:rPr>
        <w:t>份，具有同等法律效力，甲、乙双方各执一份。自采购合同签订之日起7个工作日内，甲方按照有关规定将合同副本报同级财政部门备案。</w:t>
      </w:r>
    </w:p>
    <w:p>
      <w:pPr>
        <w:widowControl/>
        <w:wordWrap w:val="0"/>
        <w:spacing w:line="460" w:lineRule="exact"/>
        <w:ind w:firstLine="480" w:firstLineChars="200"/>
        <w:jc w:val="left"/>
        <w:rPr>
          <w:rFonts w:ascii="宋体" w:hAnsi="宋体" w:cs="宋体"/>
          <w:b/>
          <w:color w:val="000000"/>
          <w:kern w:val="0"/>
          <w:sz w:val="24"/>
          <w:highlight w:val="none"/>
        </w:rPr>
      </w:pPr>
      <w:r>
        <w:rPr>
          <w:rFonts w:hint="eastAsia" w:ascii="宋体" w:hAnsi="宋体" w:cs="宋体"/>
          <w:color w:val="000000"/>
          <w:kern w:val="0"/>
          <w:sz w:val="24"/>
          <w:highlight w:val="none"/>
        </w:rPr>
        <w:t>19.4 签定地点：</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甲    方：                            乙    方：</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单位地址：                            单位地址：</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法定代表人：                          法定代表人：</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委托代理人：                          委托代理人：</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开户行:</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账号:</w:t>
      </w:r>
    </w:p>
    <w:p>
      <w:pPr>
        <w:widowControl/>
        <w:wordWrap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电    话：                            电    话：</w:t>
      </w:r>
    </w:p>
    <w:p>
      <w:pPr>
        <w:widowControl/>
        <w:wordWrap w:val="0"/>
        <w:snapToGrid w:val="0"/>
        <w:spacing w:line="46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w:t>
      </w:r>
    </w:p>
    <w:p>
      <w:pPr>
        <w:widowControl/>
        <w:wordWrap w:val="0"/>
        <w:snapToGrid w:val="0"/>
        <w:spacing w:line="460" w:lineRule="exact"/>
        <w:ind w:firstLine="480" w:firstLineChars="200"/>
        <w:jc w:val="left"/>
        <w:rPr>
          <w:rFonts w:ascii="宋体" w:hAnsi="宋体" w:cs="宋体"/>
          <w:color w:val="000000"/>
          <w:kern w:val="0"/>
          <w:sz w:val="52"/>
          <w:szCs w:val="52"/>
          <w:highlight w:val="none"/>
        </w:rPr>
      </w:pPr>
      <w:r>
        <w:rPr>
          <w:rFonts w:hint="eastAsia" w:ascii="宋体" w:hAnsi="宋体" w:cs="宋体"/>
          <w:color w:val="000000"/>
          <w:kern w:val="0"/>
          <w:sz w:val="24"/>
          <w:highlight w:val="none"/>
        </w:rPr>
        <w:t xml:space="preserve"> </w:t>
      </w:r>
    </w:p>
    <w:p>
      <w:pPr>
        <w:widowControl/>
        <w:wordWrap w:val="0"/>
        <w:snapToGrid w:val="0"/>
        <w:spacing w:line="460" w:lineRule="exact"/>
        <w:ind w:firstLine="480" w:firstLineChars="200"/>
        <w:jc w:val="left"/>
        <w:rPr>
          <w:rFonts w:ascii="宋体" w:hAnsi="宋体" w:cs="宋体"/>
          <w:color w:val="000000"/>
          <w:kern w:val="0"/>
          <w:sz w:val="24"/>
          <w:highlight w:val="none"/>
        </w:rPr>
      </w:pPr>
    </w:p>
    <w:p>
      <w:pPr>
        <w:widowControl/>
        <w:wordWrap w:val="0"/>
        <w:snapToGrid w:val="0"/>
        <w:spacing w:line="460" w:lineRule="exact"/>
        <w:ind w:firstLine="4320" w:firstLineChars="1800"/>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签订日期：</w:t>
      </w:r>
      <w:r>
        <w:rPr>
          <w:rFonts w:hint="eastAsia" w:ascii="宋体" w:hAnsi="宋体" w:cs="宋体"/>
          <w:bCs/>
          <w:color w:val="000000"/>
          <w:kern w:val="0"/>
          <w:sz w:val="24"/>
          <w:highlight w:val="none"/>
        </w:rPr>
        <w:t xml:space="preserve"> </w:t>
      </w:r>
      <w:r>
        <w:rPr>
          <w:rFonts w:hint="eastAsia" w:ascii="宋体" w:hAnsi="宋体" w:cs="宋体"/>
          <w:color w:val="000000"/>
          <w:kern w:val="0"/>
          <w:sz w:val="24"/>
          <w:highlight w:val="none"/>
        </w:rPr>
        <w:t>年  月  日</w:t>
      </w:r>
    </w:p>
    <w:p>
      <w:pPr>
        <w:pStyle w:val="2"/>
        <w:rPr>
          <w:rFonts w:hint="eastAsia" w:ascii="宋体" w:hAnsi="宋体" w:cs="宋体"/>
          <w:color w:val="000000"/>
          <w:kern w:val="0"/>
          <w:sz w:val="24"/>
          <w:highlight w:val="none"/>
        </w:rPr>
      </w:pPr>
    </w:p>
    <w:p>
      <w:pPr>
        <w:pStyle w:val="4"/>
        <w:wordWrap w:val="0"/>
        <w:spacing w:line="360" w:lineRule="auto"/>
        <w:jc w:val="center"/>
        <w:rPr>
          <w:rFonts w:hint="eastAsia" w:ascii="宋体" w:hAnsi="宋体" w:eastAsia="宋体" w:cs="宋体"/>
          <w:highlight w:val="none"/>
          <w:shd w:val="clear" w:color="auto" w:fill="auto"/>
        </w:rPr>
      </w:pPr>
      <w:r>
        <w:rPr>
          <w:rFonts w:hint="eastAsia" w:ascii="宋体" w:hAnsi="宋体" w:eastAsia="宋体" w:cs="宋体"/>
          <w:highlight w:val="none"/>
          <w:shd w:val="clear" w:color="auto" w:fill="auto"/>
        </w:rPr>
        <w:t>第五章</w:t>
      </w:r>
      <w:r>
        <w:rPr>
          <w:rFonts w:hint="eastAsia" w:ascii="宋体" w:hAnsi="宋体" w:eastAsia="宋体" w:cs="宋体"/>
          <w:highlight w:val="none"/>
          <w:shd w:val="clear" w:color="auto" w:fill="auto"/>
          <w:lang w:val="en-US" w:eastAsia="zh-CN"/>
        </w:rPr>
        <w:t xml:space="preserve">  </w:t>
      </w:r>
      <w:r>
        <w:rPr>
          <w:rFonts w:hint="eastAsia" w:ascii="宋体" w:hAnsi="宋体" w:eastAsia="宋体" w:cs="宋体"/>
          <w:highlight w:val="none"/>
          <w:shd w:val="clear" w:color="auto" w:fill="auto"/>
        </w:rPr>
        <w:t>附件--响应文件格式</w:t>
      </w:r>
      <w:bookmarkEnd w:id="34"/>
    </w:p>
    <w:p>
      <w:pPr>
        <w:widowControl/>
        <w:wordWrap w:val="0"/>
        <w:spacing w:line="360" w:lineRule="auto"/>
        <w:jc w:val="center"/>
        <w:rPr>
          <w:rFonts w:hint="eastAsia" w:ascii="宋体" w:hAnsi="宋体" w:eastAsia="宋体" w:cs="宋体"/>
          <w:b/>
          <w:kern w:val="0"/>
          <w:sz w:val="24"/>
          <w:highlight w:val="none"/>
          <w:shd w:val="clear" w:color="auto" w:fill="auto"/>
        </w:rPr>
      </w:pPr>
    </w:p>
    <w:tbl>
      <w:tblPr>
        <w:tblStyle w:val="25"/>
        <w:tblpPr w:leftFromText="180" w:rightFromText="180" w:vertAnchor="text"/>
        <w:tblW w:w="0" w:type="auto"/>
        <w:tblInd w:w="0" w:type="dxa"/>
        <w:shd w:val="clear" w:color="auto" w:fill="FFFFFF"/>
        <w:tblLayout w:type="fixed"/>
        <w:tblCellMar>
          <w:top w:w="0" w:type="dxa"/>
          <w:left w:w="0" w:type="dxa"/>
          <w:bottom w:w="0" w:type="dxa"/>
          <w:right w:w="0" w:type="dxa"/>
        </w:tblCellMar>
      </w:tblPr>
      <w:tblGrid>
        <w:gridCol w:w="8190"/>
      </w:tblGrid>
      <w:tr>
        <w:tblPrEx>
          <w:shd w:val="clear" w:color="auto" w:fill="FFFFFF"/>
          <w:tblCellMar>
            <w:top w:w="0" w:type="dxa"/>
            <w:left w:w="0" w:type="dxa"/>
            <w:bottom w:w="0" w:type="dxa"/>
            <w:right w:w="0" w:type="dxa"/>
          </w:tblCellMar>
        </w:tblPrEx>
        <w:trPr>
          <w:trHeight w:val="195" w:hRule="atLeast"/>
        </w:trPr>
        <w:tc>
          <w:tcPr>
            <w:tcW w:w="819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suppressLineNumbers w:val="0"/>
              <w:wordWrap w:val="0"/>
              <w:spacing w:before="0" w:beforeAutospacing="0" w:after="0" w:afterAutospacing="0" w:line="360" w:lineRule="auto"/>
              <w:ind w:left="0" w:right="0"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注释：</w:t>
            </w:r>
          </w:p>
          <w:p>
            <w:pPr>
              <w:keepNext w:val="0"/>
              <w:keepLines w:val="0"/>
              <w:suppressLineNumbers w:val="0"/>
              <w:wordWrap w:val="0"/>
              <w:spacing w:before="0" w:beforeAutospacing="0" w:after="0" w:afterAutospacing="0" w:line="360" w:lineRule="auto"/>
              <w:ind w:left="0" w:right="0"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《响应文件格式》是供应商的部分响应文件格式和签订合同时所需文件的格式。供应商应按照这些格式文件制作响应文件。</w:t>
            </w:r>
          </w:p>
        </w:tc>
      </w:tr>
    </w:tbl>
    <w:p>
      <w:pPr>
        <w:widowControl/>
        <w:shd w:val="clear" w:color="auto" w:fill="FFFFFF"/>
        <w:wordWrap w:val="0"/>
        <w:spacing w:line="360" w:lineRule="auto"/>
        <w:ind w:firstLine="480"/>
        <w:jc w:val="left"/>
        <w:rPr>
          <w:rFonts w:hint="eastAsia" w:ascii="宋体" w:hAnsi="宋体" w:eastAsia="宋体" w:cs="宋体"/>
          <w:kern w:val="0"/>
          <w:sz w:val="24"/>
          <w:highlight w:val="none"/>
          <w:shd w:val="clear" w:color="auto" w:fill="auto"/>
        </w:rPr>
      </w:pPr>
    </w:p>
    <w:p>
      <w:pPr>
        <w:widowControl/>
        <w:shd w:val="clear" w:color="auto" w:fill="FFFFFF"/>
        <w:wordWrap w:val="0"/>
        <w:spacing w:line="360" w:lineRule="auto"/>
        <w:ind w:firstLine="480"/>
        <w:jc w:val="left"/>
        <w:rPr>
          <w:rFonts w:hint="eastAsia" w:ascii="宋体" w:hAnsi="宋体" w:eastAsia="宋体" w:cs="宋体"/>
          <w:kern w:val="0"/>
          <w:sz w:val="24"/>
          <w:highlight w:val="none"/>
          <w:shd w:val="clear" w:color="auto" w:fill="auto"/>
        </w:rPr>
      </w:pPr>
    </w:p>
    <w:p>
      <w:pPr>
        <w:widowControl/>
        <w:shd w:val="clear" w:color="auto" w:fill="FFFFFF"/>
        <w:wordWrap w:val="0"/>
        <w:spacing w:line="360" w:lineRule="auto"/>
        <w:ind w:firstLine="480"/>
        <w:jc w:val="left"/>
        <w:rPr>
          <w:rFonts w:hint="eastAsia" w:ascii="宋体" w:hAnsi="宋体" w:eastAsia="宋体" w:cs="宋体"/>
          <w:kern w:val="0"/>
          <w:sz w:val="24"/>
          <w:highlight w:val="none"/>
          <w:shd w:val="clear" w:color="auto" w:fill="auto"/>
        </w:rPr>
      </w:pPr>
    </w:p>
    <w:p>
      <w:pPr>
        <w:widowControl/>
        <w:shd w:val="clear" w:color="auto" w:fill="FFFFFF"/>
        <w:wordWrap w:val="0"/>
        <w:spacing w:line="360" w:lineRule="auto"/>
        <w:ind w:firstLine="48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w:t>
      </w:r>
    </w:p>
    <w:p>
      <w:pPr>
        <w:widowControl/>
        <w:wordWrap w:val="0"/>
        <w:snapToGrid w:val="0"/>
        <w:spacing w:line="360" w:lineRule="auto"/>
        <w:ind w:firstLine="482" w:firstLineChars="200"/>
        <w:jc w:val="center"/>
        <w:rPr>
          <w:rFonts w:hint="eastAsia" w:ascii="宋体" w:hAnsi="宋体" w:eastAsia="宋体" w:cs="宋体"/>
          <w:b/>
          <w:bCs/>
          <w:kern w:val="0"/>
          <w:sz w:val="24"/>
          <w:highlight w:val="none"/>
          <w:shd w:val="clear" w:color="auto" w:fill="auto"/>
        </w:rPr>
      </w:pPr>
      <w:r>
        <w:rPr>
          <w:rFonts w:hint="eastAsia" w:ascii="宋体" w:hAnsi="宋体" w:eastAsia="宋体" w:cs="宋体"/>
          <w:b/>
          <w:bCs/>
          <w:kern w:val="0"/>
          <w:sz w:val="24"/>
          <w:highlight w:val="none"/>
          <w:shd w:val="clear" w:color="auto" w:fill="auto"/>
        </w:rPr>
        <w:t>目   录</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附件1  响应文件封面（格式）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附件2  竞争性谈判响应书（格式）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附件3  初次报价一览表（格式）</w:t>
      </w:r>
    </w:p>
    <w:p>
      <w:pPr>
        <w:wordWrap w:val="0"/>
        <w:spacing w:line="360" w:lineRule="auto"/>
        <w:ind w:firstLine="480" w:firstLineChars="200"/>
        <w:rPr>
          <w:rFonts w:hint="eastAsia" w:ascii="宋体" w:hAnsi="宋体" w:eastAsia="宋体" w:cs="宋体"/>
          <w:kern w:val="0"/>
          <w:sz w:val="24"/>
          <w:highlight w:val="none"/>
          <w:shd w:val="clear" w:color="auto" w:fill="auto"/>
          <w:lang w:val="en-US" w:eastAsia="zh-CN"/>
        </w:rPr>
      </w:pPr>
      <w:r>
        <w:rPr>
          <w:rFonts w:hint="eastAsia" w:ascii="宋体" w:hAnsi="宋体" w:eastAsia="宋体" w:cs="宋体"/>
          <w:kern w:val="0"/>
          <w:sz w:val="24"/>
          <w:highlight w:val="none"/>
          <w:shd w:val="clear" w:color="auto" w:fill="auto"/>
        </w:rPr>
        <w:t xml:space="preserve">附件4  </w:t>
      </w:r>
      <w:r>
        <w:rPr>
          <w:rFonts w:hint="eastAsia" w:ascii="宋体" w:hAnsi="宋体" w:cs="宋体"/>
          <w:kern w:val="0"/>
          <w:sz w:val="24"/>
          <w:highlight w:val="none"/>
          <w:shd w:val="clear" w:color="auto" w:fill="auto"/>
          <w:lang w:eastAsia="zh-CN"/>
        </w:rPr>
        <w:t>初次报价明细表</w:t>
      </w:r>
      <w:r>
        <w:rPr>
          <w:rFonts w:hint="eastAsia" w:ascii="宋体" w:hAnsi="宋体" w:eastAsia="宋体" w:cs="宋体"/>
          <w:kern w:val="0"/>
          <w:sz w:val="24"/>
          <w:highlight w:val="none"/>
          <w:shd w:val="clear" w:color="auto" w:fill="auto"/>
        </w:rPr>
        <w:t>（格式）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附件5</w:t>
      </w:r>
      <w:r>
        <w:rPr>
          <w:rFonts w:hint="eastAsia" w:ascii="宋体" w:hAnsi="宋体" w:eastAsia="宋体" w:cs="宋体"/>
          <w:kern w:val="0"/>
          <w:sz w:val="24"/>
          <w:highlight w:val="none"/>
          <w:shd w:val="clear" w:color="auto" w:fill="auto"/>
          <w:lang w:val="en-US" w:eastAsia="zh-CN"/>
        </w:rPr>
        <w:t xml:space="preserve">  </w:t>
      </w:r>
      <w:r>
        <w:rPr>
          <w:rFonts w:hint="eastAsia" w:ascii="宋体" w:hAnsi="宋体" w:eastAsia="宋体" w:cs="宋体"/>
          <w:kern w:val="0"/>
          <w:sz w:val="24"/>
          <w:highlight w:val="none"/>
          <w:shd w:val="clear" w:color="auto" w:fill="auto"/>
        </w:rPr>
        <w:t>技术响应表（格式）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6</w:t>
      </w:r>
      <w:r>
        <w:rPr>
          <w:rFonts w:hint="eastAsia" w:ascii="宋体" w:hAnsi="宋体" w:eastAsia="宋体" w:cs="宋体"/>
          <w:kern w:val="0"/>
          <w:sz w:val="24"/>
          <w:highlight w:val="none"/>
          <w:shd w:val="clear" w:color="auto" w:fill="auto"/>
        </w:rPr>
        <w:t xml:space="preserve">  商务响应表（格式）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7</w:t>
      </w:r>
      <w:r>
        <w:rPr>
          <w:rFonts w:hint="eastAsia" w:ascii="宋体" w:hAnsi="宋体" w:eastAsia="宋体" w:cs="宋体"/>
          <w:kern w:val="0"/>
          <w:sz w:val="24"/>
          <w:highlight w:val="none"/>
          <w:shd w:val="clear" w:color="auto" w:fill="auto"/>
        </w:rPr>
        <w:t xml:space="preserve">  法定代表人身份证明（格式）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8</w:t>
      </w:r>
      <w:r>
        <w:rPr>
          <w:rFonts w:hint="eastAsia" w:ascii="宋体" w:hAnsi="宋体" w:eastAsia="宋体" w:cs="宋体"/>
          <w:kern w:val="0"/>
          <w:sz w:val="24"/>
          <w:highlight w:val="none"/>
          <w:shd w:val="clear" w:color="auto" w:fill="auto"/>
        </w:rPr>
        <w:t xml:space="preserve">  法定代表人授权书（格式）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9</w:t>
      </w:r>
      <w:r>
        <w:rPr>
          <w:rFonts w:hint="eastAsia" w:ascii="宋体" w:hAnsi="宋体" w:eastAsia="宋体" w:cs="宋体"/>
          <w:kern w:val="0"/>
          <w:sz w:val="24"/>
          <w:highlight w:val="none"/>
          <w:shd w:val="clear" w:color="auto" w:fill="auto"/>
        </w:rPr>
        <w:t xml:space="preserve"> </w:t>
      </w:r>
      <w:r>
        <w:rPr>
          <w:rFonts w:hint="eastAsia" w:ascii="宋体" w:hAnsi="宋体" w:cs="宋体"/>
          <w:kern w:val="0"/>
          <w:sz w:val="24"/>
          <w:highlight w:val="none"/>
          <w:shd w:val="clear" w:color="auto" w:fill="auto"/>
          <w:lang w:val="en-US" w:eastAsia="zh-CN"/>
        </w:rPr>
        <w:t xml:space="preserve"> </w:t>
      </w:r>
      <w:r>
        <w:rPr>
          <w:rFonts w:hint="eastAsia" w:ascii="宋体" w:hAnsi="宋体" w:eastAsia="宋体" w:cs="宋体"/>
          <w:kern w:val="0"/>
          <w:sz w:val="24"/>
          <w:highlight w:val="none"/>
          <w:shd w:val="clear" w:color="auto" w:fill="auto"/>
        </w:rPr>
        <w:t>证明文件</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10</w:t>
      </w:r>
      <w:r>
        <w:rPr>
          <w:rFonts w:hint="eastAsia" w:ascii="宋体" w:hAnsi="宋体" w:eastAsia="宋体" w:cs="宋体"/>
          <w:kern w:val="0"/>
          <w:sz w:val="24"/>
          <w:highlight w:val="none"/>
          <w:shd w:val="clear" w:color="auto" w:fill="auto"/>
        </w:rPr>
        <w:t xml:space="preserve"> 驻马店市政府采购供应商信用承诺函</w:t>
      </w:r>
    </w:p>
    <w:p>
      <w:pPr>
        <w:wordWrap w:val="0"/>
        <w:spacing w:line="360" w:lineRule="auto"/>
        <w:ind w:firstLine="480" w:firstLineChars="200"/>
        <w:rPr>
          <w:rFonts w:hint="default" w:ascii="宋体" w:hAnsi="宋体" w:eastAsia="宋体" w:cs="宋体"/>
          <w:kern w:val="0"/>
          <w:sz w:val="24"/>
          <w:highlight w:val="none"/>
          <w:shd w:val="clear" w:color="auto" w:fill="auto"/>
          <w:lang w:val="en-US"/>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11 中小企业声明函</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12 残疾人福利性单位声明函</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13 政府采购履约担保函</w:t>
      </w:r>
    </w:p>
    <w:p>
      <w:pPr>
        <w:wordWrap w:val="0"/>
        <w:spacing w:line="360" w:lineRule="auto"/>
        <w:ind w:firstLine="480" w:firstLineChars="200"/>
        <w:rPr>
          <w:rFonts w:hint="default" w:ascii="宋体" w:hAnsi="宋体" w:cs="宋体"/>
          <w:kern w:val="0"/>
          <w:sz w:val="24"/>
          <w:highlight w:val="none"/>
          <w:shd w:val="clear" w:color="auto" w:fill="auto"/>
          <w:lang w:val="en-US" w:eastAsia="zh-CN"/>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14 驻马店市政府采购专业信用担保机构联系方式</w:t>
      </w:r>
    </w:p>
    <w:p>
      <w:pPr>
        <w:wordWrap w:val="0"/>
        <w:spacing w:line="360" w:lineRule="auto"/>
        <w:ind w:firstLine="480" w:firstLineChars="2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附件</w:t>
      </w:r>
      <w:r>
        <w:rPr>
          <w:rFonts w:hint="eastAsia" w:ascii="宋体" w:hAnsi="宋体" w:cs="宋体"/>
          <w:kern w:val="0"/>
          <w:sz w:val="24"/>
          <w:highlight w:val="none"/>
          <w:shd w:val="clear" w:color="auto" w:fill="auto"/>
          <w:lang w:val="en-US" w:eastAsia="zh-CN"/>
        </w:rPr>
        <w:t xml:space="preserve">15 </w:t>
      </w:r>
      <w:r>
        <w:rPr>
          <w:rFonts w:hint="eastAsia" w:ascii="宋体" w:hAnsi="宋体" w:eastAsia="宋体" w:cs="宋体"/>
          <w:kern w:val="0"/>
          <w:sz w:val="24"/>
          <w:highlight w:val="none"/>
          <w:shd w:val="clear" w:color="auto" w:fill="auto"/>
        </w:rPr>
        <w:t>抵制商业贿赂承诺（格式）</w:t>
      </w:r>
    </w:p>
    <w:p>
      <w:pPr>
        <w:wordWrap w:val="0"/>
        <w:spacing w:line="360" w:lineRule="auto"/>
        <w:ind w:firstLine="480" w:firstLineChars="200"/>
        <w:rPr>
          <w:rFonts w:hint="eastAsia" w:ascii="宋体" w:hAnsi="宋体" w:eastAsia="宋体" w:cs="宋体"/>
          <w:b/>
          <w:bCs/>
          <w:kern w:val="0"/>
          <w:sz w:val="24"/>
          <w:highlight w:val="none"/>
          <w:shd w:val="clear" w:color="auto" w:fill="auto"/>
        </w:rPr>
      </w:pPr>
      <w:r>
        <w:rPr>
          <w:rFonts w:hint="eastAsia" w:ascii="宋体" w:hAnsi="宋体" w:eastAsia="宋体" w:cs="宋体"/>
          <w:kern w:val="0"/>
          <w:sz w:val="24"/>
          <w:highlight w:val="none"/>
          <w:shd w:val="clear" w:color="auto" w:fill="auto"/>
        </w:rPr>
        <w:t>附件1</w:t>
      </w:r>
      <w:r>
        <w:rPr>
          <w:rFonts w:hint="eastAsia" w:ascii="宋体" w:hAnsi="宋体" w:cs="宋体"/>
          <w:kern w:val="0"/>
          <w:sz w:val="24"/>
          <w:highlight w:val="none"/>
          <w:shd w:val="clear" w:color="auto" w:fill="auto"/>
          <w:lang w:val="en-US" w:eastAsia="zh-CN"/>
        </w:rPr>
        <w:t>6</w:t>
      </w:r>
      <w:r>
        <w:rPr>
          <w:rFonts w:hint="eastAsia" w:ascii="宋体" w:hAnsi="宋体" w:eastAsia="宋体" w:cs="宋体"/>
          <w:kern w:val="0"/>
          <w:sz w:val="24"/>
          <w:highlight w:val="none"/>
          <w:shd w:val="clear" w:color="auto" w:fill="auto"/>
        </w:rPr>
        <w:t xml:space="preserve"> 驻马店市政府采购合同融资金融机构联系方式</w:t>
      </w:r>
    </w:p>
    <w:p>
      <w:pPr>
        <w:widowControl/>
        <w:shd w:val="clear" w:color="auto" w:fill="FFFFFF"/>
        <w:wordWrap w:val="0"/>
        <w:spacing w:line="360" w:lineRule="auto"/>
        <w:ind w:firstLine="482"/>
        <w:rPr>
          <w:rFonts w:hint="eastAsia" w:ascii="宋体" w:hAnsi="宋体" w:eastAsia="宋体" w:cs="宋体"/>
          <w:b/>
          <w:bCs/>
          <w:kern w:val="0"/>
          <w:sz w:val="24"/>
          <w:highlight w:val="none"/>
          <w:shd w:val="clear" w:color="auto" w:fill="auto"/>
        </w:rPr>
        <w:sectPr>
          <w:footerReference r:id="rId5" w:type="first"/>
          <w:footerReference r:id="rId4" w:type="default"/>
          <w:pgSz w:w="11906" w:h="16838"/>
          <w:pgMar w:top="1440" w:right="1080" w:bottom="1440" w:left="1080" w:header="851" w:footer="992" w:gutter="0"/>
          <w:pgNumType w:fmt="decimal"/>
          <w:cols w:space="720" w:num="1"/>
          <w:titlePg/>
          <w:docGrid w:type="lines" w:linePitch="312" w:charSpace="0"/>
        </w:sectPr>
      </w:pPr>
    </w:p>
    <w:p>
      <w:pPr>
        <w:widowControl/>
        <w:shd w:val="clear" w:color="auto" w:fill="FFFFFF"/>
        <w:wordWrap w:val="0"/>
        <w:spacing w:line="360" w:lineRule="auto"/>
        <w:jc w:val="left"/>
        <w:rPr>
          <w:rFonts w:hint="eastAsia" w:ascii="宋体" w:hAnsi="宋体" w:eastAsia="宋体" w:cs="宋体"/>
          <w:b/>
          <w:bCs/>
          <w:kern w:val="0"/>
          <w:sz w:val="28"/>
          <w:szCs w:val="28"/>
          <w:highlight w:val="none"/>
          <w:shd w:val="clear" w:color="auto" w:fill="auto"/>
        </w:rPr>
      </w:pPr>
      <w:r>
        <w:rPr>
          <w:rFonts w:hint="eastAsia" w:ascii="宋体" w:hAnsi="宋体" w:eastAsia="宋体" w:cs="宋体"/>
          <w:b/>
          <w:bCs/>
          <w:kern w:val="0"/>
          <w:sz w:val="28"/>
          <w:szCs w:val="28"/>
          <w:highlight w:val="none"/>
          <w:shd w:val="clear" w:color="auto" w:fill="auto"/>
        </w:rPr>
        <w:t>附件1   </w:t>
      </w:r>
      <w:r>
        <w:rPr>
          <w:rFonts w:hint="eastAsia" w:ascii="宋体" w:hAnsi="宋体" w:eastAsia="宋体" w:cs="宋体"/>
          <w:b/>
          <w:bCs/>
          <w:kern w:val="0"/>
          <w:sz w:val="28"/>
          <w:szCs w:val="28"/>
          <w:highlight w:val="none"/>
          <w:shd w:val="clear" w:color="auto" w:fill="auto"/>
          <w:lang w:val="en-US" w:eastAsia="zh-CN"/>
        </w:rPr>
        <w:t xml:space="preserve">   </w:t>
      </w:r>
      <w:r>
        <w:rPr>
          <w:rFonts w:hint="eastAsia" w:ascii="宋体" w:hAnsi="宋体" w:eastAsia="宋体" w:cs="宋体"/>
          <w:b/>
          <w:bCs/>
          <w:kern w:val="0"/>
          <w:sz w:val="28"/>
          <w:szCs w:val="28"/>
          <w:highlight w:val="none"/>
          <w:shd w:val="clear" w:color="auto" w:fill="auto"/>
        </w:rPr>
        <w:t> 竞争性谈判响应文件封面（格式）</w:t>
      </w:r>
    </w:p>
    <w:p>
      <w:pPr>
        <w:widowControl/>
        <w:shd w:val="clear" w:color="auto" w:fill="FFFFFF"/>
        <w:wordWrap w:val="0"/>
        <w:spacing w:line="360" w:lineRule="auto"/>
        <w:ind w:firstLine="482"/>
        <w:jc w:val="center"/>
        <w:rPr>
          <w:rFonts w:hint="eastAsia" w:ascii="宋体" w:hAnsi="宋体" w:eastAsia="宋体" w:cs="宋体"/>
          <w:b/>
          <w:bCs/>
          <w:kern w:val="0"/>
          <w:sz w:val="24"/>
          <w:highlight w:val="none"/>
          <w:shd w:val="clear" w:color="auto" w:fill="auto"/>
        </w:rPr>
      </w:pPr>
    </w:p>
    <w:p>
      <w:pPr>
        <w:widowControl/>
        <w:shd w:val="clear" w:color="auto" w:fill="FFFFFF"/>
        <w:wordWrap w:val="0"/>
        <w:spacing w:line="360" w:lineRule="auto"/>
        <w:ind w:firstLine="482"/>
        <w:jc w:val="center"/>
        <w:rPr>
          <w:rFonts w:hint="eastAsia" w:ascii="宋体" w:hAnsi="宋体" w:eastAsia="宋体" w:cs="宋体"/>
          <w:b/>
          <w:bCs/>
          <w:kern w:val="0"/>
          <w:sz w:val="24"/>
          <w:highlight w:val="none"/>
          <w:shd w:val="clear" w:color="auto" w:fill="auto"/>
        </w:rPr>
      </w:pPr>
    </w:p>
    <w:p>
      <w:pPr>
        <w:widowControl/>
        <w:wordWrap w:val="0"/>
        <w:spacing w:line="360" w:lineRule="auto"/>
        <w:ind w:firstLine="643" w:firstLineChars="200"/>
        <w:jc w:val="center"/>
        <w:rPr>
          <w:rFonts w:hint="eastAsia" w:ascii="宋体" w:hAnsi="宋体" w:eastAsia="宋体" w:cs="宋体"/>
          <w:b/>
          <w:kern w:val="0"/>
          <w:sz w:val="32"/>
          <w:szCs w:val="32"/>
          <w:highlight w:val="none"/>
          <w:shd w:val="clear" w:color="auto" w:fill="auto"/>
        </w:rPr>
      </w:pPr>
      <w:r>
        <w:rPr>
          <w:rFonts w:hint="eastAsia" w:ascii="宋体" w:hAnsi="宋体" w:eastAsia="宋体" w:cs="宋体"/>
          <w:b/>
          <w:kern w:val="0"/>
          <w:sz w:val="32"/>
          <w:szCs w:val="32"/>
          <w:highlight w:val="none"/>
          <w:shd w:val="clear" w:color="auto" w:fill="auto"/>
        </w:rPr>
        <w:t>政府采购项目</w:t>
      </w:r>
    </w:p>
    <w:p>
      <w:pPr>
        <w:widowControl/>
        <w:wordWrap w:val="0"/>
        <w:spacing w:line="360" w:lineRule="auto"/>
        <w:ind w:firstLine="643" w:firstLineChars="200"/>
        <w:jc w:val="center"/>
        <w:rPr>
          <w:rFonts w:hint="eastAsia" w:ascii="宋体" w:hAnsi="宋体" w:eastAsia="宋体" w:cs="宋体"/>
          <w:b/>
          <w:kern w:val="0"/>
          <w:sz w:val="32"/>
          <w:szCs w:val="32"/>
          <w:highlight w:val="none"/>
          <w:shd w:val="clear" w:color="auto" w:fill="auto"/>
        </w:rPr>
      </w:pPr>
      <w:r>
        <w:rPr>
          <w:rFonts w:hint="eastAsia" w:ascii="宋体" w:hAnsi="宋体" w:eastAsia="宋体" w:cs="宋体"/>
          <w:b/>
          <w:kern w:val="0"/>
          <w:sz w:val="32"/>
          <w:szCs w:val="32"/>
          <w:highlight w:val="none"/>
          <w:shd w:val="clear" w:color="auto" w:fill="auto"/>
        </w:rPr>
        <w:t>竞争性谈判响应文件</w:t>
      </w:r>
    </w:p>
    <w:p>
      <w:pPr>
        <w:widowControl/>
        <w:shd w:val="clear" w:color="auto" w:fill="FFFFFF"/>
        <w:wordWrap w:val="0"/>
        <w:spacing w:line="360" w:lineRule="auto"/>
        <w:ind w:firstLine="482"/>
        <w:jc w:val="center"/>
        <w:rPr>
          <w:rFonts w:hint="eastAsia" w:ascii="宋体" w:hAnsi="宋体" w:eastAsia="宋体" w:cs="宋体"/>
          <w:b/>
          <w:bCs/>
          <w:kern w:val="0"/>
          <w:sz w:val="24"/>
          <w:highlight w:val="none"/>
          <w:shd w:val="clear" w:color="auto" w:fill="auto"/>
        </w:rPr>
      </w:pPr>
    </w:p>
    <w:p>
      <w:pPr>
        <w:widowControl/>
        <w:shd w:val="clear" w:color="auto" w:fill="FFFFFF"/>
        <w:wordWrap w:val="0"/>
        <w:spacing w:line="360" w:lineRule="auto"/>
        <w:ind w:firstLine="482"/>
        <w:jc w:val="center"/>
        <w:rPr>
          <w:rFonts w:hint="eastAsia" w:ascii="宋体" w:hAnsi="宋体" w:eastAsia="宋体" w:cs="宋体"/>
          <w:b/>
          <w:bCs/>
          <w:kern w:val="0"/>
          <w:sz w:val="24"/>
          <w:highlight w:val="none"/>
          <w:shd w:val="clear" w:color="auto" w:fill="auto"/>
        </w:rPr>
      </w:pPr>
    </w:p>
    <w:p>
      <w:pPr>
        <w:widowControl/>
        <w:shd w:val="clear" w:color="auto" w:fill="FFFFFF"/>
        <w:wordWrap w:val="0"/>
        <w:spacing w:line="360" w:lineRule="auto"/>
        <w:ind w:firstLine="482"/>
        <w:jc w:val="center"/>
        <w:rPr>
          <w:rFonts w:hint="eastAsia" w:ascii="宋体" w:hAnsi="宋体" w:eastAsia="宋体" w:cs="宋体"/>
          <w:b/>
          <w:bCs/>
          <w:kern w:val="0"/>
          <w:sz w:val="24"/>
          <w:highlight w:val="none"/>
          <w:shd w:val="clear" w:color="auto" w:fill="auto"/>
        </w:rPr>
      </w:pPr>
    </w:p>
    <w:p>
      <w:pPr>
        <w:pStyle w:val="9"/>
        <w:rPr>
          <w:rFonts w:hint="eastAsia" w:ascii="宋体" w:hAnsi="宋体" w:eastAsia="宋体" w:cs="宋体"/>
          <w:b/>
          <w:bCs/>
          <w:kern w:val="0"/>
          <w:sz w:val="24"/>
          <w:highlight w:val="none"/>
          <w:shd w:val="clear" w:color="auto" w:fill="auto"/>
        </w:rPr>
      </w:pPr>
    </w:p>
    <w:p>
      <w:pPr>
        <w:pStyle w:val="10"/>
        <w:rPr>
          <w:rFonts w:hint="eastAsia" w:ascii="宋体" w:hAnsi="宋体" w:eastAsia="宋体" w:cs="宋体"/>
          <w:b/>
          <w:bCs/>
          <w:kern w:val="0"/>
          <w:sz w:val="24"/>
          <w:highlight w:val="none"/>
          <w:shd w:val="clear" w:color="auto" w:fill="auto"/>
        </w:rPr>
      </w:pPr>
    </w:p>
    <w:p>
      <w:pPr>
        <w:pStyle w:val="11"/>
        <w:rPr>
          <w:rFonts w:hint="eastAsia" w:ascii="宋体" w:hAnsi="宋体" w:eastAsia="宋体" w:cs="宋体"/>
          <w:b/>
          <w:bCs/>
          <w:kern w:val="0"/>
          <w:sz w:val="24"/>
          <w:highlight w:val="none"/>
          <w:shd w:val="clear" w:color="auto" w:fill="auto"/>
        </w:rPr>
      </w:pPr>
    </w:p>
    <w:p>
      <w:pPr>
        <w:pStyle w:val="9"/>
        <w:rPr>
          <w:rFonts w:hint="eastAsia" w:ascii="宋体" w:hAnsi="宋体" w:eastAsia="宋体" w:cs="宋体"/>
          <w:b/>
          <w:bCs/>
          <w:kern w:val="0"/>
          <w:sz w:val="24"/>
          <w:highlight w:val="none"/>
          <w:shd w:val="clear" w:color="auto" w:fill="auto"/>
        </w:rPr>
      </w:pPr>
    </w:p>
    <w:p>
      <w:pPr>
        <w:pStyle w:val="10"/>
        <w:rPr>
          <w:rFonts w:hint="eastAsia" w:ascii="宋体" w:hAnsi="宋体" w:eastAsia="宋体" w:cs="宋体"/>
          <w:b/>
          <w:bCs/>
          <w:kern w:val="0"/>
          <w:sz w:val="24"/>
          <w:highlight w:val="none"/>
          <w:shd w:val="clear" w:color="auto" w:fill="auto"/>
        </w:rPr>
      </w:pPr>
    </w:p>
    <w:p>
      <w:pPr>
        <w:pStyle w:val="11"/>
        <w:rPr>
          <w:rFonts w:hint="eastAsia" w:ascii="宋体" w:hAnsi="宋体" w:eastAsia="宋体" w:cs="宋体"/>
          <w:b/>
          <w:bCs/>
          <w:kern w:val="0"/>
          <w:sz w:val="24"/>
          <w:highlight w:val="none"/>
          <w:shd w:val="clear" w:color="auto" w:fill="auto"/>
        </w:rPr>
      </w:pPr>
    </w:p>
    <w:p>
      <w:pPr>
        <w:pStyle w:val="9"/>
        <w:rPr>
          <w:rFonts w:hint="eastAsia" w:ascii="宋体" w:hAnsi="宋体" w:eastAsia="宋体" w:cs="宋体"/>
          <w:highlight w:val="none"/>
          <w:shd w:val="clear" w:color="auto" w:fill="auto"/>
        </w:rPr>
      </w:pPr>
    </w:p>
    <w:p>
      <w:pPr>
        <w:pStyle w:val="10"/>
        <w:rPr>
          <w:rFonts w:hint="eastAsia" w:ascii="宋体" w:hAnsi="宋体" w:eastAsia="宋体" w:cs="宋体"/>
          <w:highlight w:val="none"/>
          <w:shd w:val="clear" w:color="auto" w:fill="auto"/>
        </w:rPr>
      </w:pPr>
    </w:p>
    <w:p>
      <w:pPr>
        <w:pStyle w:val="11"/>
        <w:rPr>
          <w:rFonts w:hint="eastAsia" w:ascii="宋体" w:hAnsi="宋体" w:eastAsia="宋体" w:cs="宋体"/>
          <w:highlight w:val="none"/>
          <w:shd w:val="clear" w:color="auto" w:fill="auto"/>
        </w:rPr>
      </w:pPr>
    </w:p>
    <w:p>
      <w:pPr>
        <w:pStyle w:val="11"/>
        <w:rPr>
          <w:rFonts w:hint="eastAsia" w:ascii="宋体" w:hAnsi="宋体" w:eastAsia="宋体" w:cs="宋体"/>
          <w:b/>
          <w:bCs/>
          <w:kern w:val="0"/>
          <w:sz w:val="24"/>
          <w:highlight w:val="none"/>
          <w:shd w:val="clear" w:color="auto" w:fill="auto"/>
        </w:rPr>
      </w:pPr>
    </w:p>
    <w:p>
      <w:pPr>
        <w:pStyle w:val="11"/>
        <w:rPr>
          <w:rFonts w:hint="eastAsia" w:ascii="宋体" w:hAnsi="宋体" w:eastAsia="宋体" w:cs="宋体"/>
          <w:b/>
          <w:bCs/>
          <w:kern w:val="0"/>
          <w:sz w:val="24"/>
          <w:highlight w:val="none"/>
          <w:shd w:val="clear" w:color="auto" w:fill="auto"/>
        </w:rPr>
      </w:pPr>
    </w:p>
    <w:p>
      <w:pPr>
        <w:widowControl/>
        <w:wordWrap w:val="0"/>
        <w:spacing w:line="360" w:lineRule="auto"/>
        <w:ind w:firstLine="562" w:firstLineChars="200"/>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项目名称：</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eastAsia="宋体" w:cs="宋体"/>
          <w:b/>
          <w:kern w:val="0"/>
          <w:sz w:val="28"/>
          <w:szCs w:val="28"/>
          <w:highlight w:val="none"/>
          <w:u w:val="single"/>
          <w:shd w:val="clear" w:color="auto" w:fill="auto"/>
          <w:lang w:val="en-US" w:eastAsia="zh-CN"/>
        </w:rPr>
        <w:t xml:space="preserve">              </w:t>
      </w:r>
      <w:r>
        <w:rPr>
          <w:rFonts w:hint="eastAsia" w:ascii="宋体" w:hAnsi="宋体" w:eastAsia="宋体" w:cs="宋体"/>
          <w:b/>
          <w:kern w:val="0"/>
          <w:sz w:val="28"/>
          <w:szCs w:val="28"/>
          <w:highlight w:val="none"/>
          <w:shd w:val="clear" w:color="auto" w:fill="auto"/>
        </w:rPr>
        <w:t>           </w:t>
      </w:r>
    </w:p>
    <w:p>
      <w:pPr>
        <w:widowControl/>
        <w:wordWrap w:val="0"/>
        <w:spacing w:line="360" w:lineRule="auto"/>
        <w:ind w:firstLine="562" w:firstLineChars="200"/>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项目编号：</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eastAsia="宋体" w:cs="宋体"/>
          <w:b/>
          <w:kern w:val="0"/>
          <w:sz w:val="28"/>
          <w:szCs w:val="28"/>
          <w:highlight w:val="none"/>
          <w:u w:val="single"/>
          <w:shd w:val="clear" w:color="auto" w:fill="auto"/>
          <w:lang w:val="en-US" w:eastAsia="zh-CN"/>
        </w:rPr>
        <w:t xml:space="preserve">              </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eastAsia="宋体" w:cs="宋体"/>
          <w:b/>
          <w:kern w:val="0"/>
          <w:sz w:val="28"/>
          <w:szCs w:val="28"/>
          <w:highlight w:val="none"/>
          <w:shd w:val="clear" w:color="auto" w:fill="auto"/>
        </w:rPr>
        <w:t xml:space="preserve">                             </w:t>
      </w:r>
    </w:p>
    <w:p>
      <w:pPr>
        <w:widowControl/>
        <w:wordWrap w:val="0"/>
        <w:spacing w:line="360" w:lineRule="auto"/>
        <w:ind w:firstLine="562" w:firstLineChars="200"/>
        <w:jc w:val="center"/>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   </w:t>
      </w:r>
    </w:p>
    <w:p>
      <w:pPr>
        <w:widowControl/>
        <w:spacing w:line="360" w:lineRule="auto"/>
        <w:ind w:firstLine="562" w:firstLineChars="200"/>
        <w:jc w:val="left"/>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供应商名称：</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cs="宋体"/>
          <w:b/>
          <w:kern w:val="0"/>
          <w:sz w:val="28"/>
          <w:szCs w:val="28"/>
          <w:highlight w:val="none"/>
          <w:u w:val="single"/>
          <w:shd w:val="clear" w:color="auto" w:fill="auto"/>
          <w:lang w:val="en-US" w:eastAsia="zh-CN"/>
        </w:rPr>
        <w:t xml:space="preserve">       </w:t>
      </w:r>
      <w:r>
        <w:rPr>
          <w:rFonts w:hint="eastAsia" w:ascii="宋体" w:hAnsi="宋体" w:eastAsia="宋体" w:cs="宋体"/>
          <w:b/>
          <w:kern w:val="0"/>
          <w:sz w:val="28"/>
          <w:szCs w:val="28"/>
          <w:highlight w:val="none"/>
          <w:u w:val="single"/>
          <w:shd w:val="clear" w:color="auto" w:fill="auto"/>
          <w:lang w:val="en-US" w:eastAsia="zh-CN"/>
        </w:rPr>
        <w:t xml:space="preserve">   </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eastAsia="宋体" w:cs="宋体"/>
          <w:b/>
          <w:kern w:val="0"/>
          <w:sz w:val="28"/>
          <w:szCs w:val="28"/>
          <w:highlight w:val="none"/>
          <w:shd w:val="clear" w:color="auto" w:fill="auto"/>
        </w:rPr>
        <w:t>（全称并加盖公章）</w:t>
      </w:r>
    </w:p>
    <w:p>
      <w:pPr>
        <w:widowControl/>
        <w:wordWrap w:val="0"/>
        <w:spacing w:line="360" w:lineRule="auto"/>
        <w:ind w:firstLine="562" w:firstLineChars="200"/>
        <w:rPr>
          <w:rFonts w:hint="eastAsia" w:ascii="宋体" w:hAnsi="宋体" w:eastAsia="宋体" w:cs="宋体"/>
          <w:b/>
          <w:kern w:val="0"/>
          <w:sz w:val="24"/>
          <w:highlight w:val="none"/>
          <w:shd w:val="clear" w:color="auto" w:fill="auto"/>
        </w:rPr>
      </w:pPr>
      <w:r>
        <w:rPr>
          <w:rFonts w:hint="eastAsia" w:ascii="宋体" w:hAnsi="宋体" w:eastAsia="宋体" w:cs="宋体"/>
          <w:b/>
          <w:kern w:val="0"/>
          <w:sz w:val="28"/>
          <w:szCs w:val="28"/>
          <w:highlight w:val="none"/>
          <w:shd w:val="clear" w:color="auto" w:fill="auto"/>
        </w:rPr>
        <w:t xml:space="preserve">日    </w:t>
      </w:r>
      <w:r>
        <w:rPr>
          <w:rFonts w:hint="eastAsia" w:ascii="宋体" w:hAnsi="宋体" w:eastAsia="宋体" w:cs="宋体"/>
          <w:b/>
          <w:kern w:val="0"/>
          <w:sz w:val="28"/>
          <w:szCs w:val="28"/>
          <w:highlight w:val="none"/>
          <w:shd w:val="clear" w:color="auto" w:fill="auto"/>
          <w:lang w:val="en-US" w:eastAsia="zh-CN"/>
        </w:rPr>
        <w:t xml:space="preserve">  </w:t>
      </w:r>
      <w:r>
        <w:rPr>
          <w:rFonts w:hint="eastAsia" w:ascii="宋体" w:hAnsi="宋体" w:eastAsia="宋体" w:cs="宋体"/>
          <w:b/>
          <w:kern w:val="0"/>
          <w:sz w:val="28"/>
          <w:szCs w:val="28"/>
          <w:highlight w:val="none"/>
          <w:shd w:val="clear" w:color="auto" w:fill="auto"/>
        </w:rPr>
        <w:t>期：</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eastAsia="宋体" w:cs="宋体"/>
          <w:b/>
          <w:kern w:val="0"/>
          <w:sz w:val="28"/>
          <w:szCs w:val="28"/>
          <w:highlight w:val="none"/>
          <w:u w:val="single"/>
          <w:shd w:val="clear" w:color="auto" w:fill="auto"/>
          <w:lang w:val="en-US" w:eastAsia="zh-CN"/>
        </w:rPr>
        <w:t xml:space="preserve">   </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cs="宋体"/>
          <w:b/>
          <w:kern w:val="0"/>
          <w:sz w:val="28"/>
          <w:szCs w:val="28"/>
          <w:highlight w:val="none"/>
          <w:u w:val="single"/>
          <w:shd w:val="clear" w:color="auto" w:fill="auto"/>
          <w:lang w:val="en-US" w:eastAsia="zh-CN"/>
        </w:rPr>
        <w:t xml:space="preserve">       </w:t>
      </w:r>
      <w:r>
        <w:rPr>
          <w:rFonts w:hint="eastAsia" w:ascii="宋体" w:hAnsi="宋体" w:eastAsia="宋体" w:cs="宋体"/>
          <w:b/>
          <w:kern w:val="0"/>
          <w:sz w:val="28"/>
          <w:szCs w:val="28"/>
          <w:highlight w:val="none"/>
          <w:u w:val="single"/>
          <w:shd w:val="clear" w:color="auto" w:fill="auto"/>
        </w:rPr>
        <w:t xml:space="preserve">  </w:t>
      </w:r>
      <w:r>
        <w:rPr>
          <w:rFonts w:hint="eastAsia" w:ascii="宋体" w:hAnsi="宋体" w:eastAsia="宋体" w:cs="宋体"/>
          <w:b/>
          <w:kern w:val="0"/>
          <w:sz w:val="28"/>
          <w:szCs w:val="28"/>
          <w:highlight w:val="none"/>
          <w:shd w:val="clear" w:color="auto" w:fill="auto"/>
        </w:rPr>
        <w:t xml:space="preserve">    </w:t>
      </w:r>
      <w:r>
        <w:rPr>
          <w:rFonts w:hint="eastAsia" w:ascii="宋体" w:hAnsi="宋体" w:eastAsia="宋体" w:cs="宋体"/>
          <w:b/>
          <w:kern w:val="0"/>
          <w:sz w:val="24"/>
          <w:highlight w:val="none"/>
          <w:shd w:val="clear" w:color="auto" w:fill="auto"/>
        </w:rPr>
        <w:t xml:space="preserve">              </w:t>
      </w:r>
    </w:p>
    <w:p>
      <w:pPr>
        <w:widowControl/>
        <w:wordWrap w:val="0"/>
        <w:spacing w:line="360" w:lineRule="auto"/>
        <w:ind w:firstLine="482" w:firstLineChars="200"/>
        <w:jc w:val="center"/>
        <w:rPr>
          <w:rFonts w:hint="eastAsia" w:ascii="宋体" w:hAnsi="宋体" w:eastAsia="宋体" w:cs="宋体"/>
          <w:b/>
          <w:kern w:val="0"/>
          <w:sz w:val="24"/>
          <w:highlight w:val="none"/>
          <w:shd w:val="clear" w:color="auto" w:fill="auto"/>
        </w:rPr>
      </w:pPr>
      <w:r>
        <w:rPr>
          <w:rFonts w:hint="eastAsia" w:ascii="宋体" w:hAnsi="宋体" w:eastAsia="宋体" w:cs="宋体"/>
          <w:b/>
          <w:kern w:val="0"/>
          <w:sz w:val="24"/>
          <w:highlight w:val="none"/>
          <w:shd w:val="clear" w:color="auto" w:fill="auto"/>
        </w:rPr>
        <w:t xml:space="preserve"> </w:t>
      </w: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widowControl/>
        <w:shd w:val="clear" w:color="auto" w:fill="FFFFFF"/>
        <w:wordWrap w:val="0"/>
        <w:spacing w:line="360" w:lineRule="auto"/>
        <w:rPr>
          <w:rFonts w:hint="eastAsia" w:ascii="宋体" w:hAnsi="宋体" w:eastAsia="宋体" w:cs="宋体"/>
          <w:b/>
          <w:bCs/>
          <w:kern w:val="0"/>
          <w:sz w:val="24"/>
          <w:highlight w:val="none"/>
          <w:shd w:val="clear" w:color="auto" w:fill="auto"/>
        </w:rPr>
      </w:pPr>
    </w:p>
    <w:p>
      <w:pPr>
        <w:widowControl/>
        <w:shd w:val="clear" w:color="auto" w:fill="FFFFFF"/>
        <w:wordWrap w:val="0"/>
        <w:spacing w:line="360" w:lineRule="auto"/>
        <w:jc w:val="left"/>
        <w:rPr>
          <w:rFonts w:hint="eastAsia" w:ascii="宋体" w:hAnsi="宋体" w:eastAsia="宋体" w:cs="宋体"/>
          <w:b/>
          <w:bCs/>
          <w:kern w:val="0"/>
          <w:sz w:val="28"/>
          <w:szCs w:val="28"/>
          <w:highlight w:val="none"/>
          <w:shd w:val="clear" w:color="auto" w:fill="auto"/>
        </w:rPr>
      </w:pPr>
      <w:r>
        <w:rPr>
          <w:rFonts w:hint="eastAsia" w:ascii="宋体" w:hAnsi="宋体" w:eastAsia="宋体" w:cs="宋体"/>
          <w:b/>
          <w:bCs/>
          <w:kern w:val="0"/>
          <w:sz w:val="28"/>
          <w:szCs w:val="28"/>
          <w:highlight w:val="none"/>
          <w:shd w:val="clear" w:color="auto" w:fill="auto"/>
        </w:rPr>
        <w:t>附件2       </w:t>
      </w:r>
      <w:r>
        <w:rPr>
          <w:rFonts w:hint="eastAsia" w:ascii="宋体" w:hAnsi="宋体" w:eastAsia="宋体" w:cs="宋体"/>
          <w:b/>
          <w:bCs/>
          <w:kern w:val="0"/>
          <w:sz w:val="28"/>
          <w:szCs w:val="28"/>
          <w:highlight w:val="none"/>
          <w:shd w:val="clear" w:color="auto" w:fill="auto"/>
          <w:lang w:val="en-US" w:eastAsia="zh-CN"/>
        </w:rPr>
        <w:t xml:space="preserve">   </w:t>
      </w:r>
      <w:r>
        <w:rPr>
          <w:rFonts w:hint="eastAsia" w:ascii="宋体" w:hAnsi="宋体" w:eastAsia="宋体" w:cs="宋体"/>
          <w:b/>
          <w:bCs/>
          <w:kern w:val="0"/>
          <w:sz w:val="28"/>
          <w:szCs w:val="28"/>
          <w:highlight w:val="none"/>
          <w:shd w:val="clear" w:color="auto" w:fill="auto"/>
        </w:rPr>
        <w:t>竞争性谈判响应书</w:t>
      </w:r>
    </w:p>
    <w:p>
      <w:pPr>
        <w:widowControl/>
        <w:shd w:val="clear" w:color="auto" w:fill="FFFFFF"/>
        <w:wordWrap w:val="0"/>
        <w:spacing w:line="360" w:lineRule="auto"/>
        <w:rPr>
          <w:rFonts w:hint="eastAsia" w:ascii="宋体" w:hAnsi="宋体" w:eastAsia="宋体" w:cs="宋体"/>
          <w:kern w:val="0"/>
          <w:sz w:val="24"/>
          <w:highlight w:val="none"/>
          <w:shd w:val="clear" w:color="auto" w:fill="auto"/>
        </w:rPr>
      </w:pPr>
    </w:p>
    <w:p>
      <w:pPr>
        <w:wordWrap w:val="0"/>
        <w:spacing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致：</w:t>
      </w:r>
      <w:r>
        <w:rPr>
          <w:rFonts w:hint="eastAsia" w:ascii="宋体" w:hAnsi="宋体" w:eastAsia="宋体" w:cs="宋体"/>
          <w:kern w:val="0"/>
          <w:sz w:val="24"/>
          <w:highlight w:val="none"/>
          <w:u w:val="single"/>
          <w:shd w:val="clear" w:color="auto" w:fill="auto"/>
          <w:lang w:val="en-US" w:eastAsia="zh-CN"/>
        </w:rPr>
        <w:t xml:space="preserve">            </w:t>
      </w:r>
      <w:r>
        <w:rPr>
          <w:rFonts w:hint="eastAsia" w:ascii="宋体" w:hAnsi="宋体" w:eastAsia="宋体" w:cs="宋体"/>
          <w:kern w:val="0"/>
          <w:sz w:val="24"/>
          <w:highlight w:val="none"/>
          <w:shd w:val="clear" w:color="auto" w:fill="auto"/>
        </w:rPr>
        <w:t>（代理机构名称）</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u w:val="single"/>
          <w:shd w:val="clear" w:color="auto" w:fill="auto"/>
          <w:lang w:val="en-US" w:eastAsia="zh-CN"/>
        </w:rPr>
        <w:t xml:space="preserve">            </w:t>
      </w:r>
      <w:r>
        <w:rPr>
          <w:rFonts w:hint="eastAsia" w:ascii="宋体" w:hAnsi="宋体" w:eastAsia="宋体" w:cs="宋体"/>
          <w:kern w:val="0"/>
          <w:sz w:val="24"/>
          <w:highlight w:val="none"/>
          <w:u w:val="none"/>
          <w:shd w:val="clear" w:color="auto" w:fill="auto"/>
          <w:lang w:val="en-US" w:eastAsia="zh-CN"/>
        </w:rPr>
        <w:t>（</w:t>
      </w:r>
      <w:r>
        <w:rPr>
          <w:rFonts w:hint="eastAsia" w:ascii="宋体" w:hAnsi="宋体" w:eastAsia="宋体" w:cs="宋体"/>
          <w:kern w:val="0"/>
          <w:sz w:val="24"/>
          <w:highlight w:val="none"/>
          <w:u w:val="none"/>
          <w:shd w:val="clear" w:color="auto" w:fill="auto"/>
        </w:rPr>
        <w:t>供</w:t>
      </w:r>
      <w:r>
        <w:rPr>
          <w:rFonts w:hint="eastAsia" w:ascii="宋体" w:hAnsi="宋体" w:eastAsia="宋体" w:cs="宋体"/>
          <w:kern w:val="0"/>
          <w:sz w:val="24"/>
          <w:highlight w:val="none"/>
          <w:shd w:val="clear" w:color="auto" w:fill="auto"/>
        </w:rPr>
        <w:t>应商名称）现委托</w:t>
      </w:r>
      <w:r>
        <w:rPr>
          <w:rFonts w:hint="eastAsia" w:ascii="宋体" w:hAnsi="宋体" w:eastAsia="宋体" w:cs="宋体"/>
          <w:kern w:val="0"/>
          <w:sz w:val="24"/>
          <w:highlight w:val="none"/>
          <w:u w:val="single"/>
          <w:shd w:val="clear" w:color="auto" w:fill="auto"/>
        </w:rPr>
        <w:t>   </w:t>
      </w:r>
      <w:r>
        <w:rPr>
          <w:rFonts w:hint="eastAsia" w:ascii="宋体" w:hAnsi="宋体" w:eastAsia="宋体" w:cs="宋体"/>
          <w:kern w:val="0"/>
          <w:sz w:val="24"/>
          <w:highlight w:val="none"/>
          <w:shd w:val="clear" w:color="auto" w:fill="auto"/>
        </w:rPr>
        <w:t>（姓名）为我方代理人，参加贵方组织的</w:t>
      </w:r>
      <w:r>
        <w:rPr>
          <w:rFonts w:hint="eastAsia" w:ascii="宋体" w:hAnsi="宋体" w:eastAsia="宋体" w:cs="宋体"/>
          <w:kern w:val="0"/>
          <w:sz w:val="24"/>
          <w:highlight w:val="none"/>
          <w:u w:val="single"/>
          <w:shd w:val="clear" w:color="auto" w:fill="auto"/>
          <w:lang w:val="en-US" w:eastAsia="zh-CN"/>
        </w:rPr>
        <w:t xml:space="preserve">          </w:t>
      </w:r>
      <w:r>
        <w:rPr>
          <w:rFonts w:hint="eastAsia" w:ascii="宋体" w:hAnsi="宋体" w:eastAsia="宋体" w:cs="宋体"/>
          <w:kern w:val="0"/>
          <w:sz w:val="24"/>
          <w:highlight w:val="none"/>
          <w:shd w:val="clear" w:color="auto" w:fill="auto"/>
        </w:rPr>
        <w:t>项目（项目编号：</w:t>
      </w:r>
      <w:r>
        <w:rPr>
          <w:rFonts w:hint="eastAsia" w:ascii="宋体" w:hAnsi="宋体" w:eastAsia="宋体" w:cs="宋体"/>
          <w:kern w:val="0"/>
          <w:sz w:val="24"/>
          <w:highlight w:val="none"/>
          <w:u w:val="single"/>
          <w:shd w:val="clear" w:color="auto" w:fill="auto"/>
        </w:rPr>
        <w:t>   </w:t>
      </w:r>
      <w:r>
        <w:rPr>
          <w:rFonts w:hint="eastAsia" w:ascii="宋体" w:hAnsi="宋体" w:eastAsia="宋体" w:cs="宋体"/>
          <w:kern w:val="0"/>
          <w:sz w:val="24"/>
          <w:highlight w:val="none"/>
          <w:shd w:val="clear" w:color="auto" w:fill="auto"/>
        </w:rPr>
        <w:t>）的竞争性谈判。现正式提交下述文件1份：</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1、初次报价一览表。</w:t>
      </w:r>
    </w:p>
    <w:p>
      <w:pPr>
        <w:wordWrap w:val="0"/>
        <w:spacing w:line="360" w:lineRule="auto"/>
        <w:ind w:firstLine="480" w:firstLineChars="200"/>
        <w:jc w:val="left"/>
        <w:rPr>
          <w:rFonts w:hint="eastAsia" w:ascii="宋体" w:hAnsi="宋体" w:cs="宋体"/>
          <w:kern w:val="0"/>
          <w:sz w:val="24"/>
          <w:highlight w:val="none"/>
          <w:shd w:val="clear" w:color="auto" w:fill="auto"/>
          <w:lang w:eastAsia="zh-CN"/>
        </w:rPr>
      </w:pPr>
      <w:r>
        <w:rPr>
          <w:rFonts w:hint="eastAsia" w:ascii="宋体" w:hAnsi="宋体" w:eastAsia="宋体" w:cs="宋体"/>
          <w:kern w:val="0"/>
          <w:sz w:val="24"/>
          <w:highlight w:val="none"/>
          <w:shd w:val="clear" w:color="auto" w:fill="auto"/>
        </w:rPr>
        <w:t>2、</w:t>
      </w:r>
      <w:r>
        <w:rPr>
          <w:rFonts w:hint="eastAsia" w:ascii="宋体" w:hAnsi="宋体" w:cs="宋体"/>
          <w:kern w:val="0"/>
          <w:sz w:val="24"/>
          <w:highlight w:val="none"/>
          <w:shd w:val="clear" w:color="auto" w:fill="auto"/>
          <w:lang w:eastAsia="zh-CN"/>
        </w:rPr>
        <w:t>初次报价明细表</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cs="宋体"/>
          <w:kern w:val="0"/>
          <w:sz w:val="24"/>
          <w:highlight w:val="none"/>
          <w:shd w:val="clear" w:color="auto" w:fill="auto"/>
          <w:lang w:val="en-US" w:eastAsia="zh-CN"/>
        </w:rPr>
        <w:t>3、</w:t>
      </w:r>
      <w:r>
        <w:rPr>
          <w:rFonts w:hint="eastAsia" w:ascii="宋体" w:hAnsi="宋体" w:eastAsia="宋体" w:cs="宋体"/>
          <w:kern w:val="0"/>
          <w:sz w:val="24"/>
          <w:highlight w:val="none"/>
          <w:shd w:val="clear" w:color="auto" w:fill="auto"/>
        </w:rPr>
        <w:t>技术响应表。</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cs="宋体"/>
          <w:kern w:val="0"/>
          <w:sz w:val="24"/>
          <w:highlight w:val="none"/>
          <w:shd w:val="clear" w:color="auto" w:fill="auto"/>
          <w:lang w:val="en-US" w:eastAsia="zh-CN"/>
        </w:rPr>
        <w:t>4</w:t>
      </w:r>
      <w:r>
        <w:rPr>
          <w:rFonts w:hint="eastAsia" w:ascii="宋体" w:hAnsi="宋体" w:eastAsia="宋体" w:cs="宋体"/>
          <w:kern w:val="0"/>
          <w:sz w:val="24"/>
          <w:highlight w:val="none"/>
          <w:shd w:val="clear" w:color="auto" w:fill="auto"/>
        </w:rPr>
        <w:t>、商务响应表。</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cs="宋体"/>
          <w:kern w:val="0"/>
          <w:sz w:val="24"/>
          <w:highlight w:val="none"/>
          <w:shd w:val="clear" w:color="auto" w:fill="auto"/>
          <w:lang w:val="en-US" w:eastAsia="zh-CN"/>
        </w:rPr>
        <w:t>5</w:t>
      </w:r>
      <w:r>
        <w:rPr>
          <w:rFonts w:hint="eastAsia" w:ascii="宋体" w:hAnsi="宋体" w:eastAsia="宋体" w:cs="宋体"/>
          <w:kern w:val="0"/>
          <w:sz w:val="24"/>
          <w:highlight w:val="none"/>
          <w:shd w:val="clear" w:color="auto" w:fill="auto"/>
        </w:rPr>
        <w:t>、证明文件。</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cs="宋体"/>
          <w:kern w:val="0"/>
          <w:sz w:val="24"/>
          <w:highlight w:val="none"/>
          <w:shd w:val="clear" w:color="auto" w:fill="auto"/>
          <w:lang w:val="en-US" w:eastAsia="zh-CN"/>
        </w:rPr>
        <w:t>6</w:t>
      </w:r>
      <w:r>
        <w:rPr>
          <w:rFonts w:hint="eastAsia" w:ascii="宋体" w:hAnsi="宋体" w:eastAsia="宋体" w:cs="宋体"/>
          <w:kern w:val="0"/>
          <w:sz w:val="24"/>
          <w:highlight w:val="none"/>
          <w:shd w:val="clear" w:color="auto" w:fill="auto"/>
        </w:rPr>
        <w:t>、抵制商业贿赂承诺。</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为便于贵方公正、择优地确定成交供应商及其提供产品和服务，我方就本次竞争性谈判有关事项郑重声明并宣布同意如下：</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我方承诺已经具备采购文件中规定的参加政府采购活动的供应商应当具备的条件。我方愿意向贵方提供任何与本竞争性谈判项目有关的数据、情况和技术资料，并根据需要提供一切承诺的证明材料，并保证其真实、合法、有效。</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2、我方承诺在竞争性谈判活动中提供的各种材料真实有效。</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3、我方同意在响应文件有效期内遵守本响应文件中的承诺且在此期限期满之前均具有约束力。如果我方成交，响应文件有效期与合同履行期相同。</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4、我方已详细审查全部采购文件，包括修改文件（如有的话）和有关附件，将自行承担因对全部采购文件理解不正确或误解而产生的相应后果。</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5、我方保证尊重谈判小组的评审结果，完全理解本采购项目最低报价不作为成交的保证。</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6、我方理解并遵守采购文件的全部规定，接受采购文件中政府采购合同的全部条款且无任何异议。</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7、如果发生供应商人须知第26.2.1、26.2.2项所述情况，同意我方被认定为未实质性响应采购文件。</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8、如果发生供应商人须知第26.3、33.2项所述情况，同意谈判小组认定我方的行为属于恶意串通行为，并自愿接受监管部门的处罚。</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9、如果发生供应商人须知第29.2项所述情况，同意我方被认定为丧失参加谈判的资格，并承担相应的法律责任。</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10、如果被确定为成交供应商，我方同意按采购文件的规定领取成交通知书。否则，视为我方成交后自动放弃成交资格，承担由此引起的一切后果。</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11、如果被确定为成交供应商，我方同意在领取成交通知书之日起</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日内，按照采购文件的规定与采购人签订采购合同。否则，视为我方成交后无正当理由不与采购人签订合同并承担相应法律责任。</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12、我方最近3年内的被公开披露或查处的违法违规行为有：</w:t>
      </w:r>
      <w:r>
        <w:rPr>
          <w:rFonts w:hint="eastAsia" w:ascii="宋体" w:hAnsi="宋体" w:eastAsia="宋体" w:cs="宋体"/>
          <w:kern w:val="0"/>
          <w:sz w:val="24"/>
          <w:highlight w:val="none"/>
          <w:u w:val="single"/>
          <w:shd w:val="clear" w:color="auto" w:fill="auto"/>
        </w:rPr>
        <w:t>　　　　　　</w:t>
      </w:r>
      <w:r>
        <w:rPr>
          <w:rFonts w:hint="eastAsia" w:ascii="宋体" w:hAnsi="宋体" w:eastAsia="宋体" w:cs="宋体"/>
          <w:kern w:val="0"/>
          <w:sz w:val="24"/>
          <w:highlight w:val="none"/>
          <w:shd w:val="clear" w:color="auto" w:fill="auto"/>
        </w:rPr>
        <w:t>。</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13、以上事项如有虚假或隐瞒，我方愿意承担一切后果和责任。</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14、与本响应有关的一切正式往来通讯请寄：</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地址：       邮编：</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电话：       传真：</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供应商代表（法定代表人或委托代理人）签字：</w:t>
      </w:r>
    </w:p>
    <w:p>
      <w:pPr>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（全称并加盖公章）</w:t>
      </w:r>
    </w:p>
    <w:p>
      <w:pPr>
        <w:wordWrap w:val="0"/>
        <w:spacing w:line="360" w:lineRule="auto"/>
        <w:ind w:firstLine="3480" w:firstLineChars="145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年    月   日</w:t>
      </w:r>
    </w:p>
    <w:p>
      <w:pPr>
        <w:wordWrap w:val="0"/>
        <w:spacing w:line="360" w:lineRule="auto"/>
        <w:ind w:firstLine="3480" w:firstLineChars="1450"/>
        <w:rPr>
          <w:rFonts w:hint="eastAsia" w:ascii="宋体" w:hAnsi="宋体" w:eastAsia="宋体" w:cs="宋体"/>
          <w:kern w:val="0"/>
          <w:sz w:val="24"/>
          <w:highlight w:val="none"/>
          <w:shd w:val="clear" w:color="auto" w:fill="auto"/>
        </w:rPr>
      </w:pPr>
    </w:p>
    <w:p>
      <w:pPr>
        <w:wordWrap w:val="0"/>
        <w:spacing w:line="360" w:lineRule="auto"/>
        <w:ind w:firstLine="3480" w:firstLineChars="1450"/>
        <w:rPr>
          <w:rFonts w:hint="eastAsia" w:ascii="宋体" w:hAnsi="宋体" w:eastAsia="宋体" w:cs="宋体"/>
          <w:kern w:val="0"/>
          <w:sz w:val="24"/>
          <w:highlight w:val="none"/>
          <w:shd w:val="clear" w:color="auto" w:fill="auto"/>
        </w:rPr>
      </w:pPr>
    </w:p>
    <w:p>
      <w:pPr>
        <w:wordWrap w:val="0"/>
        <w:spacing w:line="360" w:lineRule="auto"/>
        <w:ind w:firstLine="3480" w:firstLineChars="1450"/>
        <w:rPr>
          <w:rFonts w:hint="eastAsia" w:ascii="宋体" w:hAnsi="宋体" w:eastAsia="宋体" w:cs="宋体"/>
          <w:kern w:val="0"/>
          <w:sz w:val="24"/>
          <w:highlight w:val="none"/>
          <w:shd w:val="clear" w:color="auto" w:fill="auto"/>
        </w:rPr>
      </w:pPr>
    </w:p>
    <w:p>
      <w:pPr>
        <w:wordWrap w:val="0"/>
        <w:spacing w:line="360" w:lineRule="auto"/>
        <w:ind w:firstLine="3480" w:firstLineChars="1450"/>
        <w:rPr>
          <w:rFonts w:hint="eastAsia" w:ascii="宋体" w:hAnsi="宋体" w:eastAsia="宋体" w:cs="宋体"/>
          <w:kern w:val="0"/>
          <w:sz w:val="24"/>
          <w:highlight w:val="none"/>
          <w:shd w:val="clear" w:color="auto" w:fill="auto"/>
        </w:rPr>
      </w:pPr>
    </w:p>
    <w:p>
      <w:pPr>
        <w:pStyle w:val="2"/>
        <w:rPr>
          <w:rFonts w:hint="eastAsia" w:ascii="宋体" w:hAnsi="宋体" w:eastAsia="宋体" w:cs="宋体"/>
          <w:kern w:val="0"/>
          <w:sz w:val="24"/>
          <w:highlight w:val="none"/>
          <w:shd w:val="clear" w:color="auto" w:fill="auto"/>
        </w:rPr>
      </w:pPr>
    </w:p>
    <w:p>
      <w:pPr>
        <w:pStyle w:val="2"/>
        <w:rPr>
          <w:rFonts w:hint="eastAsia" w:ascii="宋体" w:hAnsi="宋体" w:eastAsia="宋体" w:cs="宋体"/>
          <w:kern w:val="0"/>
          <w:sz w:val="24"/>
          <w:highlight w:val="none"/>
          <w:shd w:val="clear" w:color="auto" w:fill="auto"/>
        </w:rPr>
      </w:pPr>
    </w:p>
    <w:p>
      <w:pPr>
        <w:pStyle w:val="2"/>
        <w:rPr>
          <w:rFonts w:hint="eastAsia" w:ascii="宋体" w:hAnsi="宋体" w:eastAsia="宋体" w:cs="宋体"/>
          <w:kern w:val="0"/>
          <w:sz w:val="24"/>
          <w:highlight w:val="none"/>
          <w:shd w:val="clear" w:color="auto" w:fill="auto"/>
        </w:rPr>
      </w:pPr>
    </w:p>
    <w:p>
      <w:pPr>
        <w:pStyle w:val="2"/>
        <w:rPr>
          <w:rFonts w:hint="eastAsia" w:ascii="宋体" w:hAnsi="宋体" w:eastAsia="宋体" w:cs="宋体"/>
          <w:kern w:val="0"/>
          <w:sz w:val="24"/>
          <w:highlight w:val="none"/>
          <w:shd w:val="clear" w:color="auto" w:fill="auto"/>
        </w:rPr>
      </w:pPr>
    </w:p>
    <w:p>
      <w:pPr>
        <w:wordWrap w:val="0"/>
        <w:spacing w:line="360" w:lineRule="auto"/>
        <w:ind w:firstLine="3480" w:firstLineChars="1450"/>
        <w:rPr>
          <w:rFonts w:hint="eastAsia" w:ascii="宋体" w:hAnsi="宋体" w:eastAsia="宋体" w:cs="宋体"/>
          <w:kern w:val="0"/>
          <w:sz w:val="24"/>
          <w:highlight w:val="none"/>
          <w:shd w:val="clear" w:color="auto" w:fill="auto"/>
        </w:rPr>
      </w:pPr>
    </w:p>
    <w:p>
      <w:pPr>
        <w:wordWrap w:val="0"/>
        <w:spacing w:line="360" w:lineRule="auto"/>
        <w:ind w:firstLine="3480" w:firstLineChars="1450"/>
        <w:rPr>
          <w:rFonts w:hint="eastAsia" w:ascii="宋体" w:hAnsi="宋体" w:eastAsia="宋体" w:cs="宋体"/>
          <w:kern w:val="0"/>
          <w:sz w:val="24"/>
          <w:highlight w:val="none"/>
          <w:shd w:val="clear" w:color="auto" w:fill="auto"/>
        </w:rPr>
      </w:pPr>
    </w:p>
    <w:p>
      <w:pPr>
        <w:pStyle w:val="9"/>
        <w:rPr>
          <w:rFonts w:hint="eastAsia" w:ascii="宋体" w:hAnsi="宋体" w:eastAsia="宋体" w:cs="宋体"/>
          <w:highlight w:val="none"/>
          <w:shd w:val="clear" w:color="auto" w:fill="auto"/>
          <w:lang w:val="en-US" w:eastAsia="zh-CN"/>
        </w:rPr>
      </w:pPr>
    </w:p>
    <w:p>
      <w:pPr>
        <w:wordWrap w:val="0"/>
        <w:spacing w:line="360" w:lineRule="auto"/>
        <w:ind w:firstLine="3480" w:firstLineChars="1450"/>
        <w:rPr>
          <w:rFonts w:hint="eastAsia" w:ascii="宋体" w:hAnsi="宋体" w:eastAsia="宋体" w:cs="宋体"/>
          <w:kern w:val="0"/>
          <w:sz w:val="24"/>
          <w:highlight w:val="none"/>
          <w:shd w:val="clear" w:color="auto" w:fill="auto"/>
        </w:rPr>
      </w:pPr>
    </w:p>
    <w:p>
      <w:pPr>
        <w:pStyle w:val="9"/>
        <w:wordWrap w:val="0"/>
        <w:rPr>
          <w:rFonts w:hint="eastAsia" w:ascii="宋体" w:hAnsi="宋体" w:eastAsia="宋体" w:cs="宋体"/>
          <w:highlight w:val="none"/>
          <w:shd w:val="clear" w:color="auto" w:fill="auto"/>
        </w:rPr>
      </w:pPr>
    </w:p>
    <w:p>
      <w:pPr>
        <w:wordWrap w:val="0"/>
        <w:rPr>
          <w:rFonts w:hint="eastAsia" w:ascii="宋体" w:hAnsi="宋体" w:eastAsia="宋体" w:cs="宋体"/>
          <w:kern w:val="0"/>
          <w:sz w:val="24"/>
          <w:highlight w:val="none"/>
          <w:shd w:val="clear" w:color="auto" w:fill="auto"/>
        </w:rPr>
      </w:pPr>
    </w:p>
    <w:p>
      <w:pPr>
        <w:pStyle w:val="9"/>
        <w:wordWrap w:val="0"/>
        <w:rPr>
          <w:rFonts w:hint="eastAsia" w:ascii="宋体" w:hAnsi="宋体" w:eastAsia="宋体" w:cs="宋体"/>
          <w:highlight w:val="none"/>
          <w:shd w:val="clear" w:color="auto" w:fill="auto"/>
        </w:rPr>
      </w:pPr>
    </w:p>
    <w:p>
      <w:pPr>
        <w:widowControl/>
        <w:wordWrap w:val="0"/>
        <w:snapToGrid w:val="0"/>
        <w:spacing w:before="50" w:after="50" w:line="360" w:lineRule="auto"/>
        <w:jc w:val="left"/>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附件3</w:t>
      </w:r>
      <w:r>
        <w:rPr>
          <w:rFonts w:hint="eastAsia" w:ascii="宋体" w:hAnsi="宋体" w:eastAsia="宋体" w:cs="宋体"/>
          <w:b/>
          <w:bCs/>
          <w:kern w:val="0"/>
          <w:sz w:val="28"/>
          <w:szCs w:val="28"/>
          <w:highlight w:val="none"/>
          <w:shd w:val="clear" w:color="auto" w:fill="auto"/>
        </w:rPr>
        <w:t>        </w:t>
      </w:r>
      <w:r>
        <w:rPr>
          <w:rFonts w:hint="eastAsia" w:ascii="宋体" w:hAnsi="宋体" w:eastAsia="宋体" w:cs="宋体"/>
          <w:b/>
          <w:kern w:val="0"/>
          <w:sz w:val="28"/>
          <w:szCs w:val="28"/>
          <w:highlight w:val="none"/>
          <w:shd w:val="clear" w:color="auto" w:fill="auto"/>
        </w:rPr>
        <w:t>初次报价一览表（格式）</w:t>
      </w:r>
    </w:p>
    <w:p>
      <w:pPr>
        <w:widowControl/>
        <w:wordWrap w:val="0"/>
        <w:snapToGrid w:val="0"/>
        <w:spacing w:before="50" w:after="50"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w:t>
      </w:r>
    </w:p>
    <w:p>
      <w:pPr>
        <w:widowControl/>
        <w:wordWrap w:val="0"/>
        <w:snapToGrid w:val="0"/>
        <w:spacing w:before="50" w:after="50"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项目编号：             货币单位：元</w:t>
      </w:r>
    </w:p>
    <w:tbl>
      <w:tblPr>
        <w:tblStyle w:val="65"/>
        <w:tblW w:w="85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17"/>
        <w:gridCol w:w="5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1"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项目名称</w:t>
            </w:r>
          </w:p>
        </w:tc>
        <w:tc>
          <w:tcPr>
            <w:tcW w:w="5904" w:type="dxa"/>
            <w:tcBorders>
              <w:top w:val="single" w:color="000000" w:sz="2" w:space="0"/>
              <w:bottom w:val="single" w:color="000000" w:sz="2" w:space="0"/>
            </w:tcBorders>
            <w:noWrap w:val="0"/>
            <w:vAlign w:val="top"/>
          </w:tcPr>
          <w:p>
            <w:pPr>
              <w:rPr>
                <w:rFonts w:hint="eastAsia" w:ascii="宋体" w:hAnsi="宋体" w:eastAsia="宋体" w:cs="宋体"/>
                <w:sz w:val="21"/>
                <w:highlight w:val="none"/>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供应商名称</w:t>
            </w:r>
          </w:p>
        </w:tc>
        <w:tc>
          <w:tcPr>
            <w:tcW w:w="5904" w:type="dxa"/>
            <w:tcBorders>
              <w:top w:val="single" w:color="000000" w:sz="2" w:space="0"/>
              <w:bottom w:val="single" w:color="000000" w:sz="2" w:space="0"/>
            </w:tcBorders>
            <w:noWrap w:val="0"/>
            <w:vAlign w:val="top"/>
          </w:tcPr>
          <w:p>
            <w:pPr>
              <w:rPr>
                <w:rFonts w:hint="eastAsia" w:ascii="宋体" w:hAnsi="宋体" w:eastAsia="宋体" w:cs="宋体"/>
                <w:sz w:val="21"/>
                <w:highlight w:val="none"/>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6"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rPr>
            </w:pPr>
            <w:r>
              <w:rPr>
                <w:rFonts w:hint="eastAsia" w:ascii="宋体" w:hAnsi="宋体" w:cs="宋体"/>
                <w:sz w:val="24"/>
                <w:szCs w:val="24"/>
                <w:highlight w:val="none"/>
                <w:shd w:val="clear" w:color="auto" w:fill="auto"/>
                <w:lang w:eastAsia="zh-CN"/>
              </w:rPr>
              <w:t>谈判</w:t>
            </w:r>
            <w:r>
              <w:rPr>
                <w:rFonts w:hint="eastAsia" w:ascii="宋体" w:hAnsi="宋体" w:eastAsia="宋体" w:cs="宋体"/>
                <w:sz w:val="24"/>
                <w:szCs w:val="24"/>
                <w:highlight w:val="none"/>
                <w:shd w:val="clear" w:color="auto" w:fill="auto"/>
              </w:rPr>
              <w:t>总报价</w:t>
            </w:r>
          </w:p>
        </w:tc>
        <w:tc>
          <w:tcPr>
            <w:tcW w:w="5904" w:type="dxa"/>
            <w:tcBorders>
              <w:top w:val="single" w:color="000000" w:sz="2" w:space="0"/>
              <w:bottom w:val="single" w:color="000000" w:sz="2" w:space="0"/>
            </w:tcBorders>
            <w:noWrap w:val="0"/>
            <w:vAlign w:val="top"/>
          </w:tcPr>
          <w:p>
            <w:pPr>
              <w:spacing w:before="78" w:line="220" w:lineRule="auto"/>
              <w:rPr>
                <w:rFonts w:hint="eastAsia" w:ascii="宋体" w:hAnsi="宋体" w:eastAsia="宋体" w:cs="宋体"/>
                <w:spacing w:val="-1"/>
                <w:sz w:val="24"/>
                <w:szCs w:val="24"/>
                <w:highlight w:val="none"/>
                <w:shd w:val="clear" w:color="auto" w:fill="auto"/>
              </w:rPr>
            </w:pPr>
            <w:r>
              <w:rPr>
                <w:rFonts w:hint="eastAsia" w:ascii="宋体" w:hAnsi="宋体" w:eastAsia="宋体" w:cs="宋体"/>
                <w:spacing w:val="-2"/>
                <w:sz w:val="24"/>
                <w:szCs w:val="24"/>
                <w:highlight w:val="none"/>
                <w:shd w:val="clear" w:color="auto" w:fill="auto"/>
              </w:rPr>
              <w:t>小写</w:t>
            </w:r>
            <w:r>
              <w:rPr>
                <w:rFonts w:hint="eastAsia" w:ascii="宋体" w:hAnsi="宋体" w:eastAsia="宋体" w:cs="宋体"/>
                <w:spacing w:val="-2"/>
                <w:sz w:val="24"/>
                <w:szCs w:val="24"/>
                <w:highlight w:val="none"/>
                <w:shd w:val="clear" w:color="auto" w:fill="auto"/>
                <w:lang w:eastAsia="zh-CN"/>
              </w:rPr>
              <w:t>：</w:t>
            </w:r>
            <w:r>
              <w:rPr>
                <w:rFonts w:hint="eastAsia" w:ascii="宋体" w:hAnsi="宋体" w:eastAsia="宋体" w:cs="宋体"/>
                <w:spacing w:val="-2"/>
                <w:sz w:val="24"/>
                <w:szCs w:val="24"/>
                <w:highlight w:val="none"/>
                <w:u w:val="single"/>
                <w:shd w:val="clear" w:color="auto" w:fill="auto"/>
                <w:lang w:val="en-US" w:eastAsia="zh-CN"/>
              </w:rPr>
              <w:t xml:space="preserve">                           </w:t>
            </w:r>
            <w:r>
              <w:rPr>
                <w:rFonts w:hint="eastAsia" w:ascii="宋体" w:hAnsi="宋体" w:eastAsia="宋体" w:cs="宋体"/>
                <w:spacing w:val="-2"/>
                <w:sz w:val="24"/>
                <w:szCs w:val="24"/>
                <w:highlight w:val="none"/>
                <w:shd w:val="clear" w:color="auto" w:fill="auto"/>
              </w:rPr>
              <w:t xml:space="preserve"> </w:t>
            </w:r>
            <w:r>
              <w:rPr>
                <w:rFonts w:hint="eastAsia" w:ascii="宋体" w:hAnsi="宋体" w:eastAsia="宋体" w:cs="宋体"/>
                <w:spacing w:val="-1"/>
                <w:sz w:val="24"/>
                <w:szCs w:val="24"/>
                <w:highlight w:val="none"/>
                <w:shd w:val="clear" w:color="auto" w:fill="auto"/>
              </w:rPr>
              <w:t xml:space="preserve">     </w:t>
            </w:r>
          </w:p>
          <w:p>
            <w:pPr>
              <w:spacing w:before="78" w:line="220" w:lineRule="auto"/>
              <w:rPr>
                <w:rFonts w:hint="eastAsia" w:ascii="宋体" w:hAnsi="宋体" w:eastAsia="宋体" w:cs="宋体"/>
                <w:sz w:val="24"/>
                <w:szCs w:val="24"/>
                <w:highlight w:val="none"/>
                <w:shd w:val="clear" w:color="auto" w:fill="auto"/>
              </w:rPr>
            </w:pPr>
            <w:r>
              <w:rPr>
                <w:rFonts w:hint="eastAsia" w:ascii="宋体" w:hAnsi="宋体" w:eastAsia="宋体" w:cs="宋体"/>
                <w:spacing w:val="-1"/>
                <w:sz w:val="24"/>
                <w:szCs w:val="24"/>
                <w:highlight w:val="none"/>
                <w:shd w:val="clear" w:color="auto" w:fill="auto"/>
              </w:rPr>
              <w:t>大写：</w:t>
            </w:r>
            <w:r>
              <w:rPr>
                <w:rFonts w:hint="eastAsia" w:ascii="宋体" w:hAnsi="宋体" w:eastAsia="宋体" w:cs="宋体"/>
                <w:spacing w:val="-2"/>
                <w:sz w:val="24"/>
                <w:szCs w:val="24"/>
                <w:highlight w:val="none"/>
                <w:u w:val="single"/>
                <w:shd w:val="clear" w:color="auto" w:fill="auto"/>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响应文件有效期</w:t>
            </w:r>
          </w:p>
        </w:tc>
        <w:tc>
          <w:tcPr>
            <w:tcW w:w="5904" w:type="dxa"/>
            <w:tcBorders>
              <w:top w:val="single" w:color="000000" w:sz="2" w:space="0"/>
              <w:bottom w:val="single" w:color="000000" w:sz="2" w:space="0"/>
            </w:tcBorders>
            <w:noWrap w:val="0"/>
            <w:vAlign w:val="top"/>
          </w:tcPr>
          <w:p>
            <w:pPr>
              <w:rPr>
                <w:rFonts w:hint="eastAsia" w:ascii="宋体" w:hAnsi="宋体" w:eastAsia="宋体" w:cs="宋体"/>
                <w:sz w:val="21"/>
                <w:highlight w:val="none"/>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lang w:eastAsia="zh-CN"/>
              </w:rPr>
            </w:pPr>
            <w:r>
              <w:rPr>
                <w:rFonts w:hint="eastAsia" w:ascii="宋体" w:hAnsi="宋体" w:eastAsia="宋体" w:cs="宋体"/>
                <w:sz w:val="24"/>
                <w:szCs w:val="24"/>
                <w:highlight w:val="none"/>
                <w:shd w:val="clear" w:color="auto" w:fill="auto"/>
                <w:lang w:eastAsia="zh-CN"/>
              </w:rPr>
              <w:t>合同履行期限</w:t>
            </w:r>
          </w:p>
        </w:tc>
        <w:tc>
          <w:tcPr>
            <w:tcW w:w="5904" w:type="dxa"/>
            <w:tcBorders>
              <w:top w:val="single" w:color="000000" w:sz="2" w:space="0"/>
              <w:bottom w:val="single" w:color="000000" w:sz="2" w:space="0"/>
            </w:tcBorders>
            <w:noWrap w:val="0"/>
            <w:vAlign w:val="top"/>
          </w:tcPr>
          <w:p>
            <w:pPr>
              <w:rPr>
                <w:rFonts w:hint="eastAsia" w:ascii="宋体" w:hAnsi="宋体" w:eastAsia="宋体" w:cs="宋体"/>
                <w:sz w:val="21"/>
                <w:highlight w:val="none"/>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lang w:eastAsia="zh-CN"/>
              </w:rPr>
            </w:pPr>
            <w:r>
              <w:rPr>
                <w:rFonts w:hint="eastAsia" w:ascii="宋体" w:hAnsi="宋体" w:eastAsia="宋体" w:cs="宋体"/>
                <w:sz w:val="24"/>
                <w:szCs w:val="24"/>
                <w:highlight w:val="none"/>
                <w:shd w:val="clear" w:color="auto" w:fill="auto"/>
                <w:lang w:eastAsia="zh-CN"/>
              </w:rPr>
              <w:t>质量标准</w:t>
            </w:r>
          </w:p>
        </w:tc>
        <w:tc>
          <w:tcPr>
            <w:tcW w:w="5904" w:type="dxa"/>
            <w:tcBorders>
              <w:top w:val="single" w:color="000000" w:sz="2" w:space="0"/>
              <w:bottom w:val="single" w:color="000000" w:sz="2" w:space="0"/>
            </w:tcBorders>
            <w:noWrap w:val="0"/>
            <w:vAlign w:val="top"/>
          </w:tcPr>
          <w:p>
            <w:pPr>
              <w:rPr>
                <w:rFonts w:hint="eastAsia" w:ascii="宋体" w:hAnsi="宋体" w:eastAsia="宋体" w:cs="宋体"/>
                <w:sz w:val="21"/>
                <w:highlight w:val="none"/>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lang w:eastAsia="zh-CN"/>
              </w:rPr>
            </w:pPr>
            <w:r>
              <w:rPr>
                <w:rFonts w:hint="eastAsia" w:ascii="宋体" w:hAnsi="宋体" w:cs="宋体"/>
                <w:sz w:val="24"/>
                <w:szCs w:val="24"/>
                <w:highlight w:val="none"/>
                <w:shd w:val="clear" w:color="auto" w:fill="auto"/>
                <w:lang w:eastAsia="zh-CN"/>
              </w:rPr>
              <w:t>交货</w:t>
            </w:r>
            <w:r>
              <w:rPr>
                <w:rFonts w:hint="eastAsia" w:ascii="宋体" w:hAnsi="宋体" w:eastAsia="宋体" w:cs="宋体"/>
                <w:sz w:val="24"/>
                <w:szCs w:val="24"/>
                <w:highlight w:val="none"/>
                <w:shd w:val="clear" w:color="auto" w:fill="auto"/>
                <w:lang w:eastAsia="zh-CN"/>
              </w:rPr>
              <w:t>地点</w:t>
            </w:r>
          </w:p>
        </w:tc>
        <w:tc>
          <w:tcPr>
            <w:tcW w:w="5904" w:type="dxa"/>
            <w:tcBorders>
              <w:top w:val="single" w:color="000000" w:sz="2" w:space="0"/>
              <w:bottom w:val="single" w:color="000000" w:sz="2" w:space="0"/>
            </w:tcBorders>
            <w:noWrap w:val="0"/>
            <w:vAlign w:val="top"/>
          </w:tcPr>
          <w:p>
            <w:pPr>
              <w:rPr>
                <w:rFonts w:hint="eastAsia" w:ascii="宋体" w:hAnsi="宋体" w:eastAsia="宋体" w:cs="宋体"/>
                <w:sz w:val="21"/>
                <w:highlight w:val="none"/>
                <w:shd w:val="clear" w:color="auto" w:fil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jc w:val="center"/>
        </w:trPr>
        <w:tc>
          <w:tcPr>
            <w:tcW w:w="2617" w:type="dxa"/>
            <w:tcBorders>
              <w:top w:val="single" w:color="000000" w:sz="2" w:space="0"/>
              <w:bottom w:val="single" w:color="000000" w:sz="2" w:space="0"/>
            </w:tcBorders>
            <w:noWrap w:val="0"/>
            <w:vAlign w:val="center"/>
          </w:tcPr>
          <w:p>
            <w:pPr>
              <w:bidi w:val="0"/>
              <w:jc w:val="center"/>
              <w:rPr>
                <w:rFonts w:hint="eastAsia"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备注</w:t>
            </w:r>
          </w:p>
        </w:tc>
        <w:tc>
          <w:tcPr>
            <w:tcW w:w="5904" w:type="dxa"/>
            <w:tcBorders>
              <w:top w:val="single" w:color="000000" w:sz="2" w:space="0"/>
              <w:bottom w:val="single" w:color="000000" w:sz="2" w:space="0"/>
            </w:tcBorders>
            <w:noWrap w:val="0"/>
            <w:vAlign w:val="top"/>
          </w:tcPr>
          <w:p>
            <w:pPr>
              <w:rPr>
                <w:rFonts w:hint="eastAsia" w:ascii="宋体" w:hAnsi="宋体" w:eastAsia="宋体" w:cs="宋体"/>
                <w:sz w:val="21"/>
                <w:highlight w:val="none"/>
                <w:shd w:val="clear" w:color="auto" w:fill="auto"/>
              </w:rPr>
            </w:pPr>
          </w:p>
        </w:tc>
      </w:tr>
    </w:tbl>
    <w:p>
      <w:pPr>
        <w:widowControl/>
        <w:shd w:val="clear" w:color="auto" w:fill="FFFFFF"/>
        <w:spacing w:before="50" w:after="50" w:line="360" w:lineRule="auto"/>
        <w:ind w:firstLine="480"/>
        <w:jc w:val="left"/>
        <w:rPr>
          <w:rFonts w:hint="eastAsia" w:ascii="宋体" w:hAnsi="宋体" w:eastAsia="宋体" w:cs="宋体"/>
          <w:kern w:val="0"/>
          <w:sz w:val="24"/>
          <w:highlight w:val="none"/>
          <w:shd w:val="clear" w:color="auto" w:fill="auto"/>
        </w:rPr>
      </w:pPr>
    </w:p>
    <w:p>
      <w:pPr>
        <w:widowControl/>
        <w:shd w:val="clear" w:color="auto" w:fill="FFFFFF"/>
        <w:spacing w:before="50" w:after="50" w:line="360" w:lineRule="auto"/>
        <w:ind w:firstLine="48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注: 1、报价一经涂改，应在涂改处加盖单位公章或供应商代表签字或盖章，否则其响应作无效响应处理。</w:t>
      </w:r>
    </w:p>
    <w:p>
      <w:pPr>
        <w:widowControl/>
        <w:shd w:val="clear" w:color="auto" w:fill="FFFFFF"/>
        <w:spacing w:before="50" w:after="50" w:line="360" w:lineRule="auto"/>
        <w:ind w:firstLine="48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2、谈判费用为完成本项目服务内容产生的所有费用。</w:t>
      </w:r>
    </w:p>
    <w:p>
      <w:pPr>
        <w:widowControl/>
        <w:shd w:val="clear" w:color="auto" w:fill="FFFFFF"/>
        <w:spacing w:before="50" w:after="50" w:line="360" w:lineRule="auto"/>
        <w:ind w:firstLine="48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3、若认为符合价格折扣条件的，在 “备注”栏内注明符合何种折扣条件，以方便谈判小组评审。</w:t>
      </w:r>
    </w:p>
    <w:p>
      <w:pPr>
        <w:widowControl/>
        <w:wordWrap w:val="0"/>
        <w:snapToGrid w:val="0"/>
        <w:spacing w:before="50" w:after="50"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4、供应商按格式填列，不得自行更改，否则引起的不利后果由供应商承担。</w:t>
      </w:r>
    </w:p>
    <w:p>
      <w:pPr>
        <w:wordWrap w:val="0"/>
        <w:spacing w:line="360" w:lineRule="auto"/>
        <w:ind w:firstLine="1200" w:firstLineChars="5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供应商代表（法定代表人或委托代理人）签字：</w:t>
      </w:r>
    </w:p>
    <w:p>
      <w:pPr>
        <w:widowControl/>
        <w:wordWrap w:val="0"/>
        <w:snapToGrid w:val="0"/>
        <w:spacing w:before="50" w:after="50" w:line="360" w:lineRule="auto"/>
        <w:ind w:firstLine="1200" w:firstLineChars="5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（全称并加盖公章）</w:t>
      </w:r>
    </w:p>
    <w:p>
      <w:pPr>
        <w:widowControl/>
        <w:wordWrap w:val="0"/>
        <w:snapToGrid w:val="0"/>
        <w:spacing w:before="50" w:after="50" w:line="360" w:lineRule="auto"/>
        <w:ind w:firstLine="3360" w:firstLineChars="1400"/>
        <w:jc w:val="left"/>
        <w:rPr>
          <w:rFonts w:hint="eastAsia" w:ascii="宋体" w:hAnsi="宋体" w:eastAsia="宋体" w:cs="宋体"/>
          <w:kern w:val="0"/>
          <w:sz w:val="24"/>
          <w:highlight w:val="none"/>
          <w:shd w:val="clear" w:color="auto" w:fill="auto"/>
        </w:rPr>
      </w:pPr>
    </w:p>
    <w:p>
      <w:pPr>
        <w:widowControl/>
        <w:wordWrap w:val="0"/>
        <w:snapToGrid w:val="0"/>
        <w:spacing w:before="50" w:after="50" w:line="360" w:lineRule="auto"/>
        <w:ind w:firstLine="3360" w:firstLineChars="14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年 月 日</w:t>
      </w:r>
    </w:p>
    <w:p>
      <w:pPr>
        <w:widowControl/>
        <w:shd w:val="clear" w:color="auto" w:fill="FFFFFF"/>
        <w:wordWrap w:val="0"/>
        <w:spacing w:line="360" w:lineRule="auto"/>
        <w:ind w:firstLine="4800"/>
        <w:rPr>
          <w:rFonts w:hint="eastAsia" w:ascii="宋体" w:hAnsi="宋体" w:eastAsia="宋体" w:cs="宋体"/>
          <w:kern w:val="0"/>
          <w:sz w:val="24"/>
          <w:highlight w:val="none"/>
          <w:shd w:val="clear" w:color="auto" w:fill="auto"/>
        </w:rPr>
        <w:sectPr>
          <w:pgSz w:w="11906" w:h="16838"/>
          <w:pgMar w:top="1440" w:right="1800" w:bottom="1440" w:left="1800" w:header="851" w:footer="992" w:gutter="0"/>
          <w:pgNumType w:fmt="decimal"/>
          <w:cols w:space="720" w:num="1"/>
          <w:titlePg/>
          <w:docGrid w:type="lines" w:linePitch="312" w:charSpace="0"/>
        </w:sectPr>
      </w:pPr>
    </w:p>
    <w:p>
      <w:pPr>
        <w:widowControl/>
        <w:wordWrap w:val="0"/>
        <w:snapToGrid w:val="0"/>
        <w:spacing w:before="50" w:after="50" w:line="360" w:lineRule="auto"/>
        <w:jc w:val="left"/>
        <w:rPr>
          <w:rFonts w:hint="eastAsia" w:ascii="宋体" w:hAnsi="宋体" w:cs="宋体"/>
          <w:b/>
          <w:bCs/>
          <w:kern w:val="0"/>
          <w:sz w:val="28"/>
          <w:szCs w:val="28"/>
          <w:highlight w:val="none"/>
          <w:shd w:val="clear" w:color="auto" w:fill="auto"/>
          <w:lang w:eastAsia="zh-CN"/>
        </w:rPr>
      </w:pPr>
      <w:r>
        <w:rPr>
          <w:rFonts w:hint="eastAsia" w:ascii="宋体" w:hAnsi="宋体" w:eastAsia="宋体" w:cs="宋体"/>
          <w:b/>
          <w:kern w:val="0"/>
          <w:sz w:val="28"/>
          <w:szCs w:val="28"/>
          <w:highlight w:val="none"/>
          <w:shd w:val="clear" w:color="auto" w:fill="auto"/>
        </w:rPr>
        <w:t>附件4</w:t>
      </w:r>
      <w:r>
        <w:rPr>
          <w:rFonts w:hint="eastAsia" w:ascii="宋体" w:hAnsi="宋体" w:eastAsia="宋体" w:cs="宋体"/>
          <w:b/>
          <w:bCs/>
          <w:kern w:val="0"/>
          <w:sz w:val="28"/>
          <w:szCs w:val="28"/>
          <w:highlight w:val="none"/>
          <w:shd w:val="clear" w:color="auto" w:fill="auto"/>
        </w:rPr>
        <w:t>       </w:t>
      </w:r>
      <w:r>
        <w:rPr>
          <w:rFonts w:hint="eastAsia" w:ascii="宋体" w:hAnsi="宋体" w:cs="宋体"/>
          <w:b/>
          <w:bCs/>
          <w:kern w:val="0"/>
          <w:sz w:val="28"/>
          <w:szCs w:val="28"/>
          <w:highlight w:val="none"/>
          <w:shd w:val="clear" w:color="auto" w:fill="auto"/>
          <w:lang w:val="en-US" w:eastAsia="zh-CN"/>
        </w:rPr>
        <w:t xml:space="preserve">  </w:t>
      </w:r>
      <w:r>
        <w:rPr>
          <w:rFonts w:hint="eastAsia" w:ascii="宋体" w:hAnsi="宋体" w:cs="宋体"/>
          <w:b/>
          <w:bCs/>
          <w:kern w:val="0"/>
          <w:sz w:val="28"/>
          <w:szCs w:val="28"/>
          <w:highlight w:val="none"/>
          <w:shd w:val="clear" w:color="auto" w:fill="auto"/>
          <w:lang w:eastAsia="zh-CN"/>
        </w:rPr>
        <w:t>初次报价明细表</w:t>
      </w:r>
      <w:r>
        <w:rPr>
          <w:rFonts w:hint="eastAsia" w:ascii="宋体" w:hAnsi="宋体" w:eastAsia="宋体" w:cs="宋体"/>
          <w:b/>
          <w:kern w:val="0"/>
          <w:sz w:val="28"/>
          <w:szCs w:val="28"/>
          <w:highlight w:val="none"/>
          <w:shd w:val="clear" w:color="auto" w:fill="auto"/>
        </w:rPr>
        <w:t>（格式）</w:t>
      </w:r>
    </w:p>
    <w:p>
      <w:pPr>
        <w:widowControl/>
        <w:wordWrap w:val="0"/>
        <w:snapToGrid w:val="0"/>
        <w:spacing w:before="50" w:after="50"/>
        <w:ind w:left="-3" w:leftChars="-72" w:right="-817" w:rightChars="-389" w:hanging="148" w:hangingChars="62"/>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项目编号：</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 xml:space="preserve">  </w:t>
      </w:r>
      <w:r>
        <w:rPr>
          <w:rFonts w:hint="eastAsia" w:ascii="宋体" w:hAnsi="宋体" w:cs="宋体"/>
          <w:color w:val="auto"/>
          <w:kern w:val="0"/>
          <w:sz w:val="24"/>
          <w:highlight w:val="none"/>
          <w:shd w:val="clear" w:color="auto" w:fill="auto"/>
          <w:lang w:val="en-US" w:eastAsia="zh-CN"/>
        </w:rPr>
        <w:t xml:space="preserve">       </w:t>
      </w:r>
      <w:r>
        <w:rPr>
          <w:rFonts w:hint="eastAsia" w:ascii="宋体" w:hAnsi="宋体" w:cs="宋体"/>
          <w:color w:val="auto"/>
          <w:kern w:val="0"/>
          <w:sz w:val="24"/>
          <w:highlight w:val="none"/>
          <w:shd w:val="clear" w:color="auto" w:fill="auto"/>
        </w:rPr>
        <w:t xml:space="preserve">                金额单位：人民币（元）</w:t>
      </w:r>
    </w:p>
    <w:tbl>
      <w:tblPr>
        <w:tblStyle w:val="25"/>
        <w:tblW w:w="92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281"/>
        <w:gridCol w:w="1069"/>
        <w:gridCol w:w="900"/>
        <w:gridCol w:w="1488"/>
        <w:gridCol w:w="1440"/>
        <w:gridCol w:w="992"/>
        <w:gridCol w:w="992"/>
        <w:gridCol w:w="14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711"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kern w:val="0"/>
                <w:sz w:val="24"/>
                <w:highlight w:val="none"/>
                <w:shd w:val="clear" w:color="auto" w:fill="auto"/>
              </w:rPr>
              <w:t>序号</w:t>
            </w:r>
          </w:p>
        </w:tc>
        <w:tc>
          <w:tcPr>
            <w:tcW w:w="1350" w:type="dxa"/>
            <w:gridSpan w:val="2"/>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kern w:val="0"/>
                <w:sz w:val="24"/>
                <w:highlight w:val="none"/>
                <w:shd w:val="clear" w:color="auto" w:fill="auto"/>
              </w:rPr>
              <w:t>货物名称</w:t>
            </w:r>
          </w:p>
        </w:tc>
        <w:tc>
          <w:tcPr>
            <w:tcW w:w="90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snapToGrid w:val="0"/>
              <w:spacing w:before="50" w:beforeAutospacing="0" w:after="50" w:afterAutospacing="0" w:line="500" w:lineRule="exact"/>
              <w:ind w:left="0" w:right="0"/>
              <w:jc w:val="left"/>
              <w:rPr>
                <w:rFonts w:hint="default"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rPr>
              <w:t>品牌</w:t>
            </w:r>
          </w:p>
        </w:tc>
        <w:tc>
          <w:tcPr>
            <w:tcW w:w="1488"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kern w:val="0"/>
                <w:sz w:val="24"/>
                <w:highlight w:val="none"/>
                <w:shd w:val="clear" w:color="auto" w:fill="auto"/>
              </w:rPr>
              <w:t>规格型号</w:t>
            </w:r>
          </w:p>
        </w:tc>
        <w:tc>
          <w:tcPr>
            <w:tcW w:w="1440"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tabs>
                <w:tab w:val="left" w:pos="1418"/>
              </w:tabs>
              <w:snapToGrid w:val="0"/>
              <w:spacing w:before="50" w:beforeAutospacing="0" w:after="50" w:afterAutospacing="0" w:line="360" w:lineRule="exact"/>
              <w:ind w:left="0" w:right="0"/>
              <w:jc w:val="center"/>
              <w:rPr>
                <w:rFonts w:hint="eastAsia" w:ascii="宋体" w:hAnsi="宋体" w:eastAsia="宋体" w:cs="宋体"/>
                <w:color w:val="auto"/>
                <w:kern w:val="0"/>
                <w:sz w:val="24"/>
                <w:highlight w:val="none"/>
                <w:shd w:val="clear" w:color="auto" w:fill="auto"/>
              </w:rPr>
            </w:pPr>
            <w:r>
              <w:rPr>
                <w:rFonts w:hint="eastAsia" w:ascii="宋体" w:hAnsi="宋体" w:eastAsia="宋体" w:cs="宋体"/>
                <w:color w:val="auto"/>
                <w:kern w:val="0"/>
                <w:sz w:val="24"/>
                <w:highlight w:val="none"/>
                <w:shd w:val="clear" w:color="auto" w:fill="auto"/>
              </w:rPr>
              <w:t>数量</w:t>
            </w:r>
          </w:p>
        </w:tc>
        <w:tc>
          <w:tcPr>
            <w:tcW w:w="992"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tabs>
                <w:tab w:val="left" w:pos="1418"/>
              </w:tabs>
              <w:snapToGrid w:val="0"/>
              <w:spacing w:before="50" w:beforeAutospacing="0" w:after="50" w:afterAutospacing="0" w:line="360" w:lineRule="exact"/>
              <w:ind w:left="0" w:right="0"/>
              <w:jc w:val="center"/>
              <w:rPr>
                <w:rFonts w:hint="eastAsia" w:ascii="宋体" w:hAnsi="宋体" w:eastAsia="宋体" w:cs="宋体"/>
                <w:color w:val="auto"/>
                <w:spacing w:val="20"/>
                <w:kern w:val="0"/>
                <w:sz w:val="24"/>
                <w:highlight w:val="none"/>
                <w:shd w:val="clear" w:color="auto" w:fill="auto"/>
              </w:rPr>
            </w:pPr>
            <w:r>
              <w:rPr>
                <w:rFonts w:hint="eastAsia" w:ascii="宋体" w:hAnsi="宋体" w:eastAsia="宋体" w:cs="宋体"/>
                <w:color w:val="auto"/>
                <w:kern w:val="0"/>
                <w:sz w:val="24"/>
                <w:highlight w:val="none"/>
                <w:shd w:val="clear" w:color="auto" w:fill="auto"/>
              </w:rPr>
              <w:t>单位</w:t>
            </w:r>
          </w:p>
        </w:tc>
        <w:tc>
          <w:tcPr>
            <w:tcW w:w="992"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kern w:val="0"/>
                <w:sz w:val="24"/>
                <w:highlight w:val="none"/>
                <w:shd w:val="clear" w:color="auto" w:fill="auto"/>
              </w:rPr>
              <w:t>单价</w:t>
            </w:r>
          </w:p>
        </w:tc>
        <w:tc>
          <w:tcPr>
            <w:tcW w:w="1417" w:type="dxa"/>
            <w:tcBorders>
              <w:top w:val="single" w:color="auto" w:sz="4" w:space="0"/>
              <w:left w:val="single" w:color="auto" w:sz="4" w:space="0"/>
              <w:bottom w:val="nil"/>
              <w:right w:val="single" w:color="auto" w:sz="4" w:space="0"/>
            </w:tcBorders>
            <w:noWrap w:val="0"/>
            <w:vAlign w:val="center"/>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kern w:val="0"/>
                <w:sz w:val="24"/>
                <w:highlight w:val="none"/>
                <w:shd w:val="clear" w:color="auto" w:fill="auto"/>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eastAsia" w:ascii="宋体" w:hAnsi="宋体" w:eastAsia="宋体" w:cs="宋体"/>
                <w:color w:val="auto"/>
                <w:spacing w:val="20"/>
                <w:kern w:val="0"/>
                <w:sz w:val="24"/>
                <w:highlight w:val="none"/>
                <w:shd w:val="clear" w:color="auto" w:fill="auto"/>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eastAsia" w:ascii="宋体" w:hAnsi="宋体" w:eastAsia="宋体" w:cs="宋体"/>
                <w:color w:val="auto"/>
                <w:spacing w:val="20"/>
                <w:kern w:val="0"/>
                <w:sz w:val="24"/>
                <w:highlight w:val="none"/>
                <w:shd w:val="clear" w:color="auto" w:fill="auto"/>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eastAsia" w:ascii="宋体" w:hAnsi="宋体" w:eastAsia="宋体" w:cs="宋体"/>
                <w:color w:val="auto"/>
                <w:spacing w:val="20"/>
                <w:kern w:val="0"/>
                <w:sz w:val="24"/>
                <w:highlight w:val="none"/>
                <w:shd w:val="clear" w:color="auto" w:fill="auto"/>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eastAsia" w:ascii="宋体" w:hAnsi="宋体" w:eastAsia="宋体" w:cs="宋体"/>
                <w:color w:val="auto"/>
                <w:spacing w:val="20"/>
                <w:kern w:val="0"/>
                <w:sz w:val="24"/>
                <w:highlight w:val="none"/>
                <w:shd w:val="clear" w:color="auto" w:fill="auto"/>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1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eastAsia" w:ascii="宋体" w:hAnsi="宋体" w:eastAsia="宋体" w:cs="宋体"/>
                <w:color w:val="auto"/>
                <w:spacing w:val="20"/>
                <w:kern w:val="0"/>
                <w:sz w:val="24"/>
                <w:highlight w:val="none"/>
                <w:shd w:val="clear" w:color="auto" w:fill="auto"/>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350"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eastAsia" w:ascii="宋体" w:hAnsi="宋体" w:eastAsia="宋体" w:cs="宋体"/>
                <w:color w:val="auto"/>
                <w:spacing w:val="20"/>
                <w:kern w:val="0"/>
                <w:sz w:val="24"/>
                <w:highlight w:val="none"/>
                <w:shd w:val="clear" w:color="auto" w:fill="auto"/>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3738"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运输费、安装调试费、其他</w:t>
            </w: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eastAsia" w:ascii="宋体" w:hAnsi="宋体" w:eastAsia="宋体" w:cs="宋体"/>
                <w:color w:val="auto"/>
                <w:spacing w:val="20"/>
                <w:kern w:val="0"/>
                <w:sz w:val="24"/>
                <w:highlight w:val="none"/>
                <w:shd w:val="clear" w:color="auto" w:fill="auto"/>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jc w:val="center"/>
              <w:rPr>
                <w:rFonts w:hint="default"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92"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rPr>
                <w:rFonts w:hint="eastAsia" w:ascii="宋体" w:hAnsi="宋体" w:eastAsia="宋体" w:cs="宋体"/>
                <w:color w:val="auto"/>
                <w:spacing w:val="20"/>
                <w:kern w:val="0"/>
                <w:sz w:val="24"/>
                <w:highlight w:val="none"/>
                <w:shd w:val="clear" w:color="auto" w:fill="auto"/>
              </w:rPr>
            </w:pPr>
          </w:p>
        </w:tc>
        <w:tc>
          <w:tcPr>
            <w:tcW w:w="6881"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rPr>
                <w:rFonts w:hint="eastAsia" w:ascii="宋体" w:hAnsi="宋体" w:eastAsia="Times New Roman"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投标总价(</w:t>
            </w:r>
            <w:r>
              <w:rPr>
                <w:rFonts w:hint="eastAsia" w:ascii="宋体" w:hAnsi="宋体" w:eastAsia="宋体" w:cs="宋体"/>
                <w:color w:val="auto"/>
                <w:kern w:val="0"/>
                <w:sz w:val="24"/>
                <w:highlight w:val="none"/>
                <w:shd w:val="clear" w:color="auto" w:fill="auto"/>
              </w:rPr>
              <w:t>大写)：</w:t>
            </w:r>
          </w:p>
        </w:tc>
        <w:tc>
          <w:tcPr>
            <w:tcW w:w="14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tabs>
                <w:tab w:val="left" w:pos="1418"/>
              </w:tabs>
              <w:snapToGrid w:val="0"/>
              <w:spacing w:before="50" w:beforeAutospacing="0" w:after="50" w:afterAutospacing="0" w:line="500" w:lineRule="exact"/>
              <w:ind w:left="0" w:right="0"/>
              <w:rPr>
                <w:rFonts w:hint="eastAsia" w:ascii="宋体" w:hAnsi="宋体" w:eastAsia="宋体" w:cs="宋体"/>
                <w:color w:val="auto"/>
                <w:spacing w:val="20"/>
                <w:kern w:val="0"/>
                <w:sz w:val="24"/>
                <w:highlight w:val="none"/>
                <w:shd w:val="clear" w:color="auto" w:fill="auto"/>
              </w:rPr>
            </w:pPr>
            <w:r>
              <w:rPr>
                <w:rFonts w:hint="eastAsia" w:ascii="宋体" w:hAnsi="宋体" w:eastAsia="宋体" w:cs="宋体"/>
                <w:color w:val="auto"/>
                <w:spacing w:val="20"/>
                <w:kern w:val="0"/>
                <w:sz w:val="24"/>
                <w:highlight w:val="none"/>
                <w:shd w:val="clear" w:color="auto" w:fill="auto"/>
              </w:rPr>
              <w:t>￥</w:t>
            </w:r>
          </w:p>
        </w:tc>
      </w:tr>
    </w:tbl>
    <w:p>
      <w:pPr>
        <w:widowControl/>
        <w:wordWrap w:val="0"/>
        <w:spacing w:line="460" w:lineRule="exact"/>
        <w:ind w:firstLine="1920" w:firstLineChars="800"/>
        <w:jc w:val="left"/>
        <w:rPr>
          <w:rFonts w:hint="eastAsia" w:ascii="宋体" w:hAnsi="宋体" w:cs="宋体"/>
          <w:color w:val="auto"/>
          <w:kern w:val="0"/>
          <w:sz w:val="24"/>
          <w:highlight w:val="none"/>
          <w:shd w:val="clear" w:color="auto" w:fill="auto"/>
        </w:rPr>
      </w:pPr>
    </w:p>
    <w:p>
      <w:pPr>
        <w:widowControl/>
        <w:wordWrap w:val="0"/>
        <w:spacing w:line="460" w:lineRule="exact"/>
        <w:ind w:firstLine="1920" w:firstLineChars="800"/>
        <w:jc w:val="left"/>
        <w:rPr>
          <w:rFonts w:hint="eastAsia" w:ascii="宋体" w:hAnsi="宋体" w:cs="宋体"/>
          <w:b/>
          <w:color w:val="auto"/>
          <w:kern w:val="0"/>
          <w:sz w:val="24"/>
          <w:highlight w:val="none"/>
          <w:shd w:val="clear" w:color="auto" w:fill="auto"/>
        </w:rPr>
      </w:pPr>
      <w:r>
        <w:rPr>
          <w:rFonts w:hint="eastAsia" w:ascii="宋体" w:hAnsi="宋体" w:cs="宋体"/>
          <w:color w:val="auto"/>
          <w:kern w:val="0"/>
          <w:sz w:val="24"/>
          <w:highlight w:val="none"/>
          <w:shd w:val="clear" w:color="auto" w:fill="auto"/>
        </w:rPr>
        <w:t>投标人：</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u w:val="single"/>
          <w:shd w:val="clear" w:color="auto" w:fill="auto"/>
          <w:lang w:val="en-US" w:eastAsia="zh-CN"/>
        </w:rPr>
        <w:t xml:space="preserve">             </w:t>
      </w:r>
      <w:r>
        <w:rPr>
          <w:rFonts w:hint="eastAsia" w:ascii="宋体" w:hAnsi="宋体" w:cs="宋体"/>
          <w:color w:val="auto"/>
          <w:kern w:val="0"/>
          <w:sz w:val="24"/>
          <w:highlight w:val="none"/>
          <w:u w:val="single"/>
          <w:shd w:val="clear" w:color="auto" w:fill="auto"/>
        </w:rPr>
        <w:t xml:space="preserve">      </w:t>
      </w:r>
      <w:r>
        <w:rPr>
          <w:rFonts w:hint="eastAsia" w:ascii="宋体" w:hAnsi="宋体" w:cs="宋体"/>
          <w:color w:val="auto"/>
          <w:kern w:val="0"/>
          <w:sz w:val="24"/>
          <w:highlight w:val="none"/>
          <w:shd w:val="clear" w:color="auto" w:fill="auto"/>
        </w:rPr>
        <w:t>（全称并加盖公章）</w:t>
      </w:r>
    </w:p>
    <w:p>
      <w:pPr>
        <w:widowControl/>
        <w:wordWrap w:val="0"/>
        <w:spacing w:line="460" w:lineRule="exact"/>
        <w:ind w:firstLine="4920" w:firstLineChars="2050"/>
        <w:jc w:val="left"/>
        <w:rPr>
          <w:rFonts w:hint="eastAsia" w:ascii="宋体" w:hAnsi="宋体" w:cs="宋体"/>
          <w:color w:val="auto"/>
          <w:kern w:val="0"/>
          <w:sz w:val="24"/>
          <w:highlight w:val="none"/>
          <w:shd w:val="clear" w:color="auto" w:fill="auto"/>
        </w:rPr>
      </w:pPr>
    </w:p>
    <w:p>
      <w:pPr>
        <w:widowControl/>
        <w:wordWrap w:val="0"/>
        <w:spacing w:line="460" w:lineRule="exact"/>
        <w:ind w:firstLine="4320" w:firstLineChars="1800"/>
        <w:jc w:val="left"/>
        <w:rPr>
          <w:rFonts w:hint="eastAsia" w:ascii="宋体" w:hAnsi="宋体" w:cs="宋体"/>
          <w:color w:val="auto"/>
          <w:kern w:val="0"/>
          <w:sz w:val="24"/>
          <w:highlight w:val="none"/>
          <w:shd w:val="clear" w:color="auto" w:fill="auto"/>
        </w:rPr>
      </w:pPr>
      <w:r>
        <w:rPr>
          <w:rFonts w:hint="eastAsia" w:ascii="宋体" w:hAnsi="宋体" w:cs="宋体"/>
          <w:color w:val="auto"/>
          <w:kern w:val="0"/>
          <w:sz w:val="24"/>
          <w:highlight w:val="none"/>
          <w:shd w:val="clear" w:color="auto" w:fill="auto"/>
        </w:rPr>
        <w:t>年    月    日</w:t>
      </w: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cs="宋体"/>
          <w:b/>
          <w:bCs/>
          <w:kern w:val="0"/>
          <w:sz w:val="24"/>
          <w:highlight w:val="none"/>
          <w:shd w:val="clear" w:color="auto" w:fill="auto"/>
          <w:lang w:eastAsia="zh-CN"/>
        </w:rPr>
      </w:pPr>
    </w:p>
    <w:p>
      <w:pPr>
        <w:widowControl/>
        <w:wordWrap w:val="0"/>
        <w:snapToGrid w:val="0"/>
        <w:spacing w:before="50" w:after="50" w:line="360" w:lineRule="auto"/>
        <w:jc w:val="left"/>
        <w:rPr>
          <w:rFonts w:hint="eastAsia" w:ascii="宋体" w:hAnsi="宋体" w:eastAsia="宋体" w:cs="宋体"/>
          <w:b/>
          <w:kern w:val="0"/>
          <w:sz w:val="28"/>
          <w:szCs w:val="28"/>
          <w:highlight w:val="none"/>
          <w:shd w:val="clear" w:color="auto" w:fill="auto"/>
        </w:rPr>
      </w:pPr>
      <w:r>
        <w:rPr>
          <w:rFonts w:hint="eastAsia" w:ascii="宋体" w:hAnsi="宋体" w:cs="宋体"/>
          <w:b/>
          <w:kern w:val="0"/>
          <w:sz w:val="28"/>
          <w:szCs w:val="28"/>
          <w:highlight w:val="none"/>
          <w:shd w:val="clear" w:color="auto" w:fill="auto"/>
          <w:lang w:eastAsia="zh-CN"/>
        </w:rPr>
        <w:t>附件</w:t>
      </w:r>
      <w:r>
        <w:rPr>
          <w:rFonts w:hint="eastAsia" w:ascii="宋体" w:hAnsi="宋体" w:cs="宋体"/>
          <w:b/>
          <w:kern w:val="0"/>
          <w:sz w:val="28"/>
          <w:szCs w:val="28"/>
          <w:highlight w:val="none"/>
          <w:shd w:val="clear" w:color="auto" w:fill="auto"/>
          <w:lang w:val="en-US" w:eastAsia="zh-CN"/>
        </w:rPr>
        <w:t xml:space="preserve">5                  </w:t>
      </w:r>
      <w:r>
        <w:rPr>
          <w:rFonts w:hint="eastAsia" w:ascii="宋体" w:hAnsi="宋体" w:eastAsia="宋体" w:cs="宋体"/>
          <w:b/>
          <w:kern w:val="0"/>
          <w:sz w:val="28"/>
          <w:szCs w:val="28"/>
          <w:highlight w:val="none"/>
          <w:shd w:val="clear" w:color="auto" w:fill="auto"/>
        </w:rPr>
        <w:t>技术响应表（格式）</w:t>
      </w:r>
    </w:p>
    <w:p>
      <w:pPr>
        <w:pStyle w:val="9"/>
        <w:rPr>
          <w:rFonts w:hint="eastAsia" w:ascii="宋体" w:hAnsi="宋体" w:eastAsia="宋体" w:cs="宋体"/>
          <w:highlight w:val="none"/>
          <w:shd w:val="clear" w:color="auto" w:fill="auto"/>
          <w:lang w:val="en-US" w:eastAsia="zh-CN"/>
        </w:rPr>
      </w:pPr>
    </w:p>
    <w:p>
      <w:pPr>
        <w:widowControl/>
        <w:wordWrap w:val="0"/>
        <w:spacing w:line="360" w:lineRule="auto"/>
        <w:jc w:val="left"/>
        <w:rPr>
          <w:rFonts w:hint="eastAsia" w:ascii="宋体" w:hAnsi="宋体" w:eastAsia="宋体" w:cs="宋体"/>
          <w:kern w:val="0"/>
          <w:sz w:val="24"/>
          <w:highlight w:val="none"/>
          <w:u w:val="single"/>
          <w:shd w:val="clear" w:color="auto" w:fill="auto"/>
        </w:rPr>
      </w:pPr>
      <w:r>
        <w:rPr>
          <w:rFonts w:hint="eastAsia" w:ascii="宋体" w:hAnsi="宋体" w:eastAsia="宋体" w:cs="宋体"/>
          <w:kern w:val="0"/>
          <w:sz w:val="24"/>
          <w:highlight w:val="none"/>
          <w:shd w:val="clear" w:color="auto" w:fill="auto"/>
        </w:rPr>
        <w:t xml:space="preserve">项目编号：               </w:t>
      </w:r>
    </w:p>
    <w:tbl>
      <w:tblPr>
        <w:tblStyle w:val="25"/>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823"/>
        <w:gridCol w:w="3264"/>
        <w:gridCol w:w="340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序号</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宋体" w:cs="宋体"/>
                <w:color w:val="auto"/>
                <w:kern w:val="0"/>
                <w:sz w:val="24"/>
                <w:highlight w:val="none"/>
                <w:shd w:val="clear" w:color="auto" w:fill="auto"/>
              </w:rPr>
              <w:t>货物名称</w:t>
            </w:r>
          </w:p>
        </w:tc>
        <w:tc>
          <w:tcPr>
            <w:tcW w:w="3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56" w:beforeAutospacing="0" w:after="156" w:afterAutospacing="0" w:line="360" w:lineRule="exact"/>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Times New Roman" w:cs="宋体"/>
                <w:kern w:val="0"/>
                <w:sz w:val="24"/>
                <w:highlight w:val="none"/>
                <w:shd w:val="clear" w:color="auto" w:fill="auto"/>
                <w:lang w:eastAsia="zh-CN"/>
              </w:rPr>
              <w:t>竞争性谈判</w:t>
            </w:r>
            <w:r>
              <w:rPr>
                <w:rFonts w:hint="eastAsia" w:ascii="宋体" w:hAnsi="宋体" w:eastAsia="宋体" w:cs="宋体"/>
                <w:kern w:val="0"/>
                <w:sz w:val="24"/>
                <w:highlight w:val="none"/>
                <w:shd w:val="clear" w:color="auto" w:fill="auto"/>
              </w:rPr>
              <w:t>文件要求</w:t>
            </w:r>
          </w:p>
        </w:tc>
        <w:tc>
          <w:tcPr>
            <w:tcW w:w="3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156" w:beforeAutospacing="0" w:after="156" w:afterAutospacing="0" w:line="360" w:lineRule="exact"/>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响应文件响应</w:t>
            </w: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1</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3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3405" w:type="dxa"/>
            <w:tcBorders>
              <w:top w:val="single" w:color="auto" w:sz="4" w:space="0"/>
              <w:left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2</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3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3405" w:type="dxa"/>
            <w:tcBorders>
              <w:top w:val="single" w:color="auto" w:sz="4" w:space="0"/>
              <w:left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3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3405" w:type="dxa"/>
            <w:tcBorders>
              <w:top w:val="single" w:color="auto" w:sz="4" w:space="0"/>
              <w:left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wordWrap w:val="0"/>
              <w:snapToGrid w:val="0"/>
              <w:spacing w:before="0" w:beforeAutospacing="0" w:after="0" w:afterAutospacing="0"/>
              <w:ind w:left="0" w:right="0"/>
              <w:jc w:val="center"/>
              <w:outlineLvl w:val="9"/>
              <w:rPr>
                <w:rFonts w:hint="eastAsia" w:ascii="宋体" w:hAnsi="宋体" w:eastAsia="宋体" w:cs="宋体"/>
                <w:kern w:val="0"/>
                <w:sz w:val="24"/>
                <w:highlight w:val="none"/>
                <w:shd w:val="clear" w:color="auto" w:fill="auto"/>
              </w:rPr>
            </w:pPr>
          </w:p>
        </w:tc>
      </w:tr>
    </w:tbl>
    <w:p>
      <w:pPr>
        <w:widowControl/>
        <w:wordWrap w:val="0"/>
        <w:spacing w:before="50" w:after="50" w:line="360" w:lineRule="auto"/>
        <w:ind w:firstLine="480" w:firstLineChars="200"/>
        <w:jc w:val="left"/>
        <w:outlineLvl w:val="9"/>
        <w:rPr>
          <w:rFonts w:hint="eastAsia" w:ascii="宋体" w:hAnsi="宋体" w:eastAsia="宋体" w:cs="宋体"/>
          <w:kern w:val="0"/>
          <w:sz w:val="24"/>
          <w:highlight w:val="none"/>
          <w:shd w:val="clear" w:color="auto" w:fill="auto"/>
        </w:rPr>
      </w:pPr>
      <w:r>
        <w:rPr>
          <w:rFonts w:hint="eastAsia" w:ascii="宋体" w:hAnsi="宋体" w:eastAsia="宋体" w:cs="宋体"/>
          <w:bCs/>
          <w:kern w:val="0"/>
          <w:sz w:val="24"/>
          <w:highlight w:val="none"/>
          <w:shd w:val="clear" w:color="auto" w:fill="auto"/>
        </w:rPr>
        <w:t>注：供应商必须如实完整填写表格，“偏离情况”是指“正偏离”、“负偏离”或“无偏离”。</w:t>
      </w:r>
    </w:p>
    <w:p>
      <w:pPr>
        <w:wordWrap w:val="0"/>
        <w:spacing w:line="360" w:lineRule="auto"/>
        <w:ind w:firstLine="2640" w:firstLineChars="1100"/>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供应商代表（法定代表人或委托代理人）签字：</w:t>
      </w:r>
    </w:p>
    <w:p>
      <w:pPr>
        <w:widowControl/>
        <w:wordWrap w:val="0"/>
        <w:snapToGrid w:val="0"/>
        <w:spacing w:line="360" w:lineRule="auto"/>
        <w:ind w:firstLine="2760" w:firstLineChars="1150"/>
        <w:jc w:val="left"/>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（全称并加盖公章）</w:t>
      </w:r>
    </w:p>
    <w:p>
      <w:pPr>
        <w:widowControl/>
        <w:wordWrap w:val="0"/>
        <w:snapToGrid w:val="0"/>
        <w:spacing w:line="360" w:lineRule="auto"/>
        <w:ind w:firstLine="2880" w:firstLineChars="1200"/>
        <w:jc w:val="left"/>
        <w:outlineLvl w:val="9"/>
        <w:rPr>
          <w:rFonts w:hint="eastAsia" w:ascii="宋体" w:hAnsi="宋体" w:eastAsia="宋体" w:cs="宋体"/>
          <w:kern w:val="0"/>
          <w:sz w:val="24"/>
          <w:highlight w:val="none"/>
          <w:shd w:val="clear" w:color="auto" w:fill="auto"/>
        </w:rPr>
      </w:pPr>
    </w:p>
    <w:p>
      <w:pPr>
        <w:widowControl/>
        <w:wordWrap w:val="0"/>
        <w:snapToGrid w:val="0"/>
        <w:spacing w:line="360" w:lineRule="auto"/>
        <w:ind w:firstLine="4080" w:firstLineChars="1700"/>
        <w:jc w:val="left"/>
        <w:outlineLvl w:val="9"/>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r>
        <w:rPr>
          <w:rFonts w:hint="eastAsia" w:ascii="宋体" w:hAnsi="宋体" w:eastAsia="宋体" w:cs="宋体"/>
          <w:bCs/>
          <w:kern w:val="0"/>
          <w:sz w:val="24"/>
          <w:highlight w:val="none"/>
          <w:shd w:val="clear" w:color="auto" w:fill="auto"/>
        </w:rPr>
        <w:t xml:space="preserve"> </w:t>
      </w:r>
      <w:r>
        <w:rPr>
          <w:rFonts w:hint="eastAsia" w:ascii="宋体" w:hAnsi="宋体" w:eastAsia="宋体" w:cs="宋体"/>
          <w:kern w:val="0"/>
          <w:sz w:val="24"/>
          <w:highlight w:val="none"/>
          <w:shd w:val="clear" w:color="auto" w:fill="auto"/>
        </w:rPr>
        <w:t>年    月    日</w:t>
      </w:r>
    </w:p>
    <w:p>
      <w:pPr>
        <w:pStyle w:val="9"/>
        <w:rPr>
          <w:rFonts w:hint="eastAsia" w:ascii="宋体" w:hAnsi="宋体" w:eastAsia="宋体" w:cs="宋体"/>
          <w:highlight w:val="none"/>
          <w:shd w:val="clear" w:color="auto" w:fill="auto"/>
          <w:lang w:val="en-US" w:eastAsia="zh-CN"/>
        </w:rPr>
      </w:pPr>
    </w:p>
    <w:p>
      <w:pPr>
        <w:rPr>
          <w:rFonts w:hint="eastAsia" w:ascii="宋体" w:hAnsi="宋体" w:eastAsia="宋体" w:cs="宋体"/>
          <w:highlight w:val="none"/>
          <w:shd w:val="clear" w:color="auto" w:fill="auto"/>
        </w:rPr>
      </w:pPr>
    </w:p>
    <w:p>
      <w:pPr>
        <w:pStyle w:val="9"/>
        <w:rPr>
          <w:rFonts w:hint="eastAsia" w:ascii="宋体" w:hAnsi="宋体" w:eastAsia="宋体" w:cs="宋体"/>
          <w:highlight w:val="none"/>
          <w:shd w:val="clear" w:color="auto" w:fill="auto"/>
          <w:lang w:val="en-US" w:eastAsia="zh-CN"/>
        </w:rPr>
      </w:pPr>
    </w:p>
    <w:p>
      <w:pPr>
        <w:pStyle w:val="9"/>
        <w:rPr>
          <w:rFonts w:hint="eastAsia" w:ascii="宋体" w:hAnsi="宋体" w:eastAsia="宋体" w:cs="宋体"/>
          <w:highlight w:val="none"/>
          <w:shd w:val="clear" w:color="auto" w:fill="auto"/>
          <w:lang w:val="en-US" w:eastAsia="zh-CN"/>
        </w:rPr>
      </w:pPr>
    </w:p>
    <w:p>
      <w:pPr>
        <w:rPr>
          <w:rFonts w:hint="eastAsia" w:ascii="宋体" w:hAnsi="宋体" w:eastAsia="宋体" w:cs="宋体"/>
          <w:highlight w:val="none"/>
          <w:shd w:val="clear" w:color="auto" w:fill="auto"/>
        </w:rPr>
      </w:pPr>
    </w:p>
    <w:p>
      <w:pPr>
        <w:pStyle w:val="2"/>
        <w:rPr>
          <w:rFonts w:hint="eastAsia" w:ascii="宋体" w:hAnsi="宋体" w:eastAsia="宋体" w:cs="宋体"/>
          <w:highlight w:val="none"/>
          <w:shd w:val="clear" w:color="auto" w:fill="auto"/>
        </w:rPr>
      </w:pPr>
    </w:p>
    <w:p>
      <w:pPr>
        <w:pStyle w:val="2"/>
        <w:rPr>
          <w:rFonts w:hint="eastAsia" w:ascii="宋体" w:hAnsi="宋体" w:eastAsia="宋体" w:cs="宋体"/>
          <w:highlight w:val="none"/>
          <w:shd w:val="clear" w:color="auto" w:fill="auto"/>
        </w:rPr>
      </w:pPr>
    </w:p>
    <w:p>
      <w:pPr>
        <w:pStyle w:val="2"/>
        <w:rPr>
          <w:rFonts w:hint="eastAsia" w:ascii="宋体" w:hAnsi="宋体" w:eastAsia="宋体" w:cs="宋体"/>
          <w:highlight w:val="none"/>
          <w:shd w:val="clear" w:color="auto" w:fill="auto"/>
        </w:rPr>
      </w:pPr>
    </w:p>
    <w:p>
      <w:pPr>
        <w:pStyle w:val="2"/>
        <w:rPr>
          <w:rFonts w:hint="eastAsia" w:ascii="宋体" w:hAnsi="宋体" w:eastAsia="宋体" w:cs="宋体"/>
          <w:highlight w:val="none"/>
          <w:shd w:val="clear" w:color="auto" w:fill="auto"/>
        </w:rPr>
      </w:pPr>
    </w:p>
    <w:p>
      <w:pPr>
        <w:pStyle w:val="2"/>
        <w:rPr>
          <w:rFonts w:hint="eastAsia" w:ascii="宋体" w:hAnsi="宋体" w:eastAsia="宋体" w:cs="宋体"/>
          <w:highlight w:val="none"/>
          <w:shd w:val="clear" w:color="auto" w:fill="auto"/>
        </w:rPr>
      </w:pPr>
    </w:p>
    <w:p>
      <w:pPr>
        <w:pStyle w:val="2"/>
        <w:rPr>
          <w:rFonts w:hint="eastAsia" w:ascii="宋体" w:hAnsi="宋体" w:eastAsia="宋体" w:cs="宋体"/>
          <w:highlight w:val="none"/>
          <w:shd w:val="clear" w:color="auto" w:fill="auto"/>
        </w:rPr>
      </w:pPr>
    </w:p>
    <w:p>
      <w:pPr>
        <w:pStyle w:val="9"/>
        <w:rPr>
          <w:rFonts w:hint="eastAsia" w:ascii="宋体" w:hAnsi="宋体" w:eastAsia="宋体" w:cs="宋体"/>
          <w:highlight w:val="none"/>
          <w:shd w:val="clear" w:color="auto" w:fill="auto"/>
          <w:lang w:val="en-US" w:eastAsia="zh-CN"/>
        </w:rPr>
      </w:pPr>
    </w:p>
    <w:p>
      <w:pPr>
        <w:rPr>
          <w:rFonts w:hint="eastAsia" w:ascii="宋体" w:hAnsi="宋体" w:eastAsia="宋体" w:cs="宋体"/>
          <w:highlight w:val="none"/>
          <w:shd w:val="clear" w:color="auto" w:fill="auto"/>
        </w:rPr>
      </w:pPr>
    </w:p>
    <w:p>
      <w:pPr>
        <w:pStyle w:val="9"/>
        <w:rPr>
          <w:rFonts w:hint="eastAsia"/>
          <w:highlight w:val="none"/>
          <w:shd w:val="clear" w:color="auto" w:fill="auto"/>
        </w:rPr>
      </w:pPr>
    </w:p>
    <w:p>
      <w:pPr>
        <w:widowControl/>
        <w:wordWrap w:val="0"/>
        <w:snapToGrid w:val="0"/>
        <w:spacing w:line="360" w:lineRule="auto"/>
        <w:jc w:val="left"/>
        <w:rPr>
          <w:rFonts w:hint="eastAsia" w:ascii="宋体" w:hAnsi="宋体" w:eastAsia="宋体" w:cs="宋体"/>
          <w:b/>
          <w:kern w:val="0"/>
          <w:sz w:val="24"/>
          <w:highlight w:val="none"/>
          <w:shd w:val="clear" w:color="auto" w:fill="auto"/>
        </w:rPr>
      </w:pPr>
    </w:p>
    <w:p>
      <w:pPr>
        <w:widowControl/>
        <w:wordWrap w:val="0"/>
        <w:snapToGrid w:val="0"/>
        <w:spacing w:line="360" w:lineRule="auto"/>
        <w:jc w:val="left"/>
        <w:rPr>
          <w:rFonts w:hint="eastAsia" w:ascii="宋体" w:hAnsi="宋体" w:eastAsia="宋体" w:cs="宋体"/>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 xml:space="preserve">6                   </w:t>
      </w:r>
      <w:r>
        <w:rPr>
          <w:rFonts w:hint="eastAsia" w:ascii="宋体" w:hAnsi="宋体" w:eastAsia="宋体" w:cs="宋体"/>
          <w:b/>
          <w:kern w:val="0"/>
          <w:sz w:val="28"/>
          <w:szCs w:val="28"/>
          <w:highlight w:val="none"/>
          <w:shd w:val="clear" w:color="auto" w:fill="auto"/>
        </w:rPr>
        <w:t>商务响应表</w:t>
      </w:r>
      <w:r>
        <w:rPr>
          <w:rFonts w:hint="eastAsia" w:ascii="宋体" w:hAnsi="宋体" w:eastAsia="宋体" w:cs="宋体"/>
          <w:kern w:val="0"/>
          <w:sz w:val="28"/>
          <w:szCs w:val="28"/>
          <w:highlight w:val="none"/>
          <w:shd w:val="clear" w:color="auto" w:fill="auto"/>
        </w:rPr>
        <w:t>（格式）</w:t>
      </w:r>
    </w:p>
    <w:p>
      <w:pPr>
        <w:widowControl/>
        <w:wordWrap w:val="0"/>
        <w:snapToGrid w:val="0"/>
        <w:spacing w:before="50" w:after="156" w:afterLines="50" w:line="360" w:lineRule="auto"/>
        <w:jc w:val="left"/>
        <w:rPr>
          <w:rFonts w:hint="eastAsia" w:ascii="宋体" w:hAnsi="宋体" w:eastAsia="宋体" w:cs="宋体"/>
          <w:kern w:val="0"/>
          <w:sz w:val="24"/>
          <w:highlight w:val="none"/>
          <w:shd w:val="clear" w:color="auto" w:fill="auto"/>
        </w:rPr>
      </w:pPr>
    </w:p>
    <w:p>
      <w:pPr>
        <w:widowControl/>
        <w:wordWrap w:val="0"/>
        <w:snapToGrid w:val="0"/>
        <w:spacing w:before="50" w:after="156" w:afterLines="50"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项目编号：</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 xml:space="preserve">    </w:t>
      </w:r>
    </w:p>
    <w:tbl>
      <w:tblPr>
        <w:tblStyle w:val="2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2407"/>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83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项目</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center"/>
              <w:rPr>
                <w:rFonts w:hint="eastAsia" w:ascii="宋体" w:hAnsi="宋体" w:eastAsia="宋体" w:cs="宋体"/>
                <w:kern w:val="0"/>
                <w:sz w:val="24"/>
                <w:highlight w:val="none"/>
                <w:shd w:val="clear" w:color="auto" w:fill="auto"/>
              </w:rPr>
            </w:pPr>
            <w:r>
              <w:rPr>
                <w:rFonts w:hint="eastAsia" w:ascii="宋体" w:hAnsi="宋体" w:eastAsia="Times New Roman" w:cs="宋体"/>
                <w:kern w:val="0"/>
                <w:sz w:val="24"/>
                <w:highlight w:val="none"/>
                <w:shd w:val="clear" w:color="auto" w:fill="auto"/>
                <w:lang w:eastAsia="zh-CN"/>
              </w:rPr>
              <w:t>竞争性谈判</w:t>
            </w:r>
            <w:r>
              <w:rPr>
                <w:rFonts w:hint="eastAsia" w:ascii="宋体" w:hAnsi="宋体" w:eastAsia="宋体" w:cs="宋体"/>
                <w:kern w:val="0"/>
                <w:sz w:val="24"/>
                <w:highlight w:val="none"/>
                <w:shd w:val="clear" w:color="auto" w:fill="auto"/>
              </w:rPr>
              <w:t>文件要求</w:t>
            </w: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响应情况</w:t>
            </w: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sz w:val="24"/>
                <w:szCs w:val="24"/>
                <w:highlight w:val="none"/>
                <w:shd w:val="clear" w:color="auto" w:fill="auto"/>
                <w:lang w:eastAsia="zh-CN"/>
              </w:rPr>
              <w:t>质量标准</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center"/>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center"/>
              <w:rPr>
                <w:rFonts w:hint="eastAsia" w:ascii="宋体" w:hAnsi="宋体" w:eastAsia="宋体" w:cs="宋体"/>
                <w:kern w:val="0"/>
                <w:sz w:val="24"/>
                <w:highlight w:val="none"/>
                <w:shd w:val="clear" w:color="auto" w:fill="auto"/>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center"/>
              <w:rPr>
                <w:rFonts w:hint="eastAsia" w:ascii="宋体" w:hAnsi="宋体" w:eastAsia="宋体" w:cs="宋体"/>
                <w:kern w:val="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Times New Roman" w:cs="宋体"/>
                <w:sz w:val="24"/>
                <w:szCs w:val="24"/>
                <w:highlight w:val="none"/>
                <w:shd w:val="clear" w:color="auto" w:fill="auto"/>
                <w:lang w:eastAsia="zh-CN"/>
              </w:rPr>
              <w:t>合同履行期限</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sz w:val="24"/>
                <w:szCs w:val="24"/>
                <w:highlight w:val="none"/>
                <w:shd w:val="clear" w:color="auto" w:fill="auto"/>
              </w:rPr>
              <w:t>质保期</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86" w:right="0"/>
              <w:jc w:val="left"/>
              <w:rPr>
                <w:rFonts w:hint="eastAsia" w:ascii="宋体" w:hAnsi="宋体" w:eastAsia="宋体" w:cs="宋体"/>
                <w:kern w:val="0"/>
                <w:sz w:val="24"/>
                <w:highlight w:val="none"/>
                <w:shd w:val="clear" w:color="auto" w:fill="auto"/>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86"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sz w:val="24"/>
                <w:szCs w:val="24"/>
                <w:highlight w:val="none"/>
                <w:shd w:val="clear" w:color="auto" w:fill="auto"/>
              </w:rPr>
              <w:t>售后技术服务要求</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sz w:val="24"/>
                <w:szCs w:val="24"/>
                <w:highlight w:val="none"/>
                <w:shd w:val="clear" w:color="auto" w:fill="auto"/>
              </w:rPr>
              <w:t>交货时间及地点</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sz w:val="24"/>
                <w:szCs w:val="24"/>
                <w:highlight w:val="none"/>
                <w:shd w:val="clear" w:color="auto" w:fill="auto"/>
              </w:rPr>
              <w:t>付款方式</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sz w:val="24"/>
                <w:szCs w:val="24"/>
                <w:highlight w:val="none"/>
                <w:shd w:val="clear" w:color="auto" w:fill="auto"/>
              </w:rPr>
              <w:t>备品备件及耗材等要求</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eastAsia="宋体" w:cs="宋体"/>
                <w:kern w:val="0"/>
                <w:sz w:val="24"/>
                <w:highlight w:val="none"/>
                <w:shd w:val="clear" w:color="auto" w:fill="auto"/>
              </w:rPr>
            </w:pPr>
            <w:r>
              <w:rPr>
                <w:rFonts w:hint="eastAsia" w:ascii="宋体" w:hAnsi="宋体" w:eastAsia="宋体" w:cs="宋体"/>
                <w:sz w:val="24"/>
                <w:szCs w:val="24"/>
                <w:highlight w:val="none"/>
                <w:shd w:val="clear" w:color="auto" w:fill="auto"/>
              </w:rPr>
              <w:t>售后服务保障或维修响应时间要求</w:t>
            </w:r>
          </w:p>
        </w:tc>
        <w:tc>
          <w:tcPr>
            <w:tcW w:w="240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wordWrap w:val="0"/>
              <w:snapToGrid w:val="0"/>
              <w:spacing w:before="156" w:beforeLines="50" w:beforeAutospacing="0" w:after="0" w:afterAutospacing="0" w:line="360" w:lineRule="auto"/>
              <w:ind w:left="0" w:right="0"/>
              <w:jc w:val="left"/>
              <w:rPr>
                <w:rFonts w:hint="eastAsia" w:ascii="宋体" w:hAnsi="宋体" w:eastAsia="宋体" w:cs="宋体"/>
                <w:kern w:val="0"/>
                <w:sz w:val="24"/>
                <w:highlight w:val="none"/>
                <w:shd w:val="clear" w:color="auto" w:fill="auto"/>
              </w:rPr>
            </w:pPr>
          </w:p>
        </w:tc>
      </w:tr>
    </w:tbl>
    <w:p>
      <w:pPr>
        <w:widowControl/>
        <w:wordWrap w:val="0"/>
        <w:spacing w:line="360" w:lineRule="auto"/>
        <w:ind w:firstLine="2280" w:firstLineChars="950"/>
        <w:jc w:val="left"/>
        <w:rPr>
          <w:rFonts w:hint="eastAsia" w:ascii="宋体" w:hAnsi="宋体" w:eastAsia="宋体" w:cs="宋体"/>
          <w:kern w:val="0"/>
          <w:sz w:val="24"/>
          <w:highlight w:val="none"/>
          <w:shd w:val="clear" w:color="auto" w:fill="auto"/>
        </w:rPr>
      </w:pPr>
    </w:p>
    <w:p>
      <w:pPr>
        <w:wordWrap w:val="0"/>
        <w:spacing w:line="360" w:lineRule="auto"/>
        <w:ind w:firstLine="2160" w:firstLineChars="9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供应商代表（法定代表人或委托代理人）签字：</w:t>
      </w:r>
    </w:p>
    <w:p>
      <w:pPr>
        <w:widowControl/>
        <w:wordWrap w:val="0"/>
        <w:spacing w:line="360" w:lineRule="auto"/>
        <w:ind w:firstLine="2280" w:firstLineChars="950"/>
        <w:jc w:val="left"/>
        <w:rPr>
          <w:rFonts w:hint="eastAsia" w:ascii="宋体" w:hAnsi="宋体" w:eastAsia="宋体" w:cs="宋体"/>
          <w:kern w:val="0"/>
          <w:sz w:val="24"/>
          <w:highlight w:val="none"/>
          <w:u w:val="single"/>
          <w:shd w:val="clear" w:color="auto" w:fill="auto"/>
        </w:rPr>
      </w:pPr>
      <w:r>
        <w:rPr>
          <w:rFonts w:hint="eastAsia" w:ascii="宋体" w:hAnsi="宋体" w:eastAsia="宋体" w:cs="宋体"/>
          <w:kern w:val="0"/>
          <w:sz w:val="24"/>
          <w:highlight w:val="none"/>
          <w:shd w:val="clear" w:color="auto" w:fill="auto"/>
        </w:rPr>
        <w:t>供应商：</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（全称并加盖公章）</w:t>
      </w:r>
    </w:p>
    <w:p>
      <w:pPr>
        <w:widowControl/>
        <w:wordWrap w:val="0"/>
        <w:snapToGrid w:val="0"/>
        <w:spacing w:before="156" w:after="156" w:line="360" w:lineRule="auto"/>
        <w:ind w:firstLine="420"/>
        <w:jc w:val="left"/>
        <w:rPr>
          <w:rFonts w:hint="eastAsia" w:ascii="宋体" w:hAnsi="宋体" w:eastAsia="宋体" w:cs="宋体"/>
          <w:kern w:val="0"/>
          <w:sz w:val="24"/>
          <w:highlight w:val="none"/>
          <w:shd w:val="clear" w:color="auto" w:fill="auto"/>
        </w:rPr>
      </w:pPr>
      <w:r>
        <w:rPr>
          <w:rFonts w:hint="eastAsia" w:ascii="宋体" w:hAnsi="宋体" w:eastAsia="宋体" w:cs="宋体"/>
          <w:b/>
          <w:kern w:val="0"/>
          <w:sz w:val="24"/>
          <w:highlight w:val="none"/>
          <w:shd w:val="clear" w:color="auto" w:fill="auto"/>
        </w:rPr>
        <w:t xml:space="preserve">                             </w:t>
      </w:r>
      <w:r>
        <w:rPr>
          <w:rFonts w:hint="eastAsia" w:ascii="宋体" w:hAnsi="宋体" w:eastAsia="宋体" w:cs="宋体"/>
          <w:kern w:val="0"/>
          <w:sz w:val="24"/>
          <w:highlight w:val="none"/>
          <w:shd w:val="clear" w:color="auto" w:fill="auto"/>
        </w:rPr>
        <w:t>年    月    日</w:t>
      </w:r>
    </w:p>
    <w:p>
      <w:pPr>
        <w:widowControl/>
        <w:shd w:val="clear" w:color="auto" w:fill="FFFFFF"/>
        <w:wordWrap w:val="0"/>
        <w:spacing w:before="50" w:line="360" w:lineRule="auto"/>
        <w:ind w:firstLine="2048" w:firstLineChars="850"/>
        <w:jc w:val="left"/>
        <w:rPr>
          <w:rFonts w:hint="eastAsia" w:ascii="宋体" w:hAnsi="宋体" w:eastAsia="宋体" w:cs="宋体"/>
          <w:b/>
          <w:bCs/>
          <w:kern w:val="0"/>
          <w:sz w:val="24"/>
          <w:highlight w:val="none"/>
          <w:shd w:val="clear" w:color="auto" w:fill="auto"/>
        </w:rPr>
        <w:sectPr>
          <w:pgSz w:w="11906" w:h="16838"/>
          <w:pgMar w:top="1440" w:right="1800" w:bottom="1440" w:left="1800" w:header="851" w:footer="992" w:gutter="0"/>
          <w:pgNumType w:fmt="decimal"/>
          <w:cols w:space="720" w:num="1"/>
          <w:titlePg/>
          <w:docGrid w:type="lines" w:linePitch="312" w:charSpace="0"/>
        </w:sectPr>
      </w:pPr>
    </w:p>
    <w:p>
      <w:pPr>
        <w:widowControl/>
        <w:wordWrap w:val="0"/>
        <w:spacing w:line="360" w:lineRule="auto"/>
        <w:jc w:val="left"/>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 xml:space="preserve">7               </w:t>
      </w:r>
      <w:r>
        <w:rPr>
          <w:rFonts w:hint="eastAsia" w:ascii="宋体" w:hAnsi="宋体" w:eastAsia="宋体" w:cs="宋体"/>
          <w:b/>
          <w:kern w:val="0"/>
          <w:sz w:val="28"/>
          <w:szCs w:val="28"/>
          <w:highlight w:val="none"/>
          <w:shd w:val="clear" w:color="auto" w:fill="auto"/>
        </w:rPr>
        <w:t>法定代表人身份证明（格式）</w:t>
      </w:r>
    </w:p>
    <w:p>
      <w:pPr>
        <w:widowControl/>
        <w:wordWrap w:val="0"/>
        <w:spacing w:line="360" w:lineRule="auto"/>
        <w:ind w:firstLine="482" w:firstLineChars="200"/>
        <w:rPr>
          <w:rFonts w:hint="eastAsia" w:ascii="宋体" w:hAnsi="宋体" w:eastAsia="宋体" w:cs="宋体"/>
          <w:b/>
          <w:kern w:val="0"/>
          <w:sz w:val="24"/>
          <w:highlight w:val="none"/>
          <w:shd w:val="clear" w:color="auto" w:fill="auto"/>
        </w:rPr>
      </w:pPr>
    </w:p>
    <w:p>
      <w:pPr>
        <w:widowControl/>
        <w:wordWrap w:val="0"/>
        <w:spacing w:line="360" w:lineRule="auto"/>
        <w:ind w:firstLine="480" w:firstLineChars="200"/>
        <w:jc w:val="left"/>
        <w:rPr>
          <w:rFonts w:hint="eastAsia" w:ascii="宋体" w:hAnsi="宋体" w:eastAsia="宋体" w:cs="宋体"/>
          <w:kern w:val="0"/>
          <w:sz w:val="24"/>
          <w:highlight w:val="none"/>
          <w:u w:val="single"/>
          <w:shd w:val="clear" w:color="auto" w:fill="auto"/>
        </w:rPr>
      </w:pPr>
      <w:r>
        <w:rPr>
          <w:rFonts w:hint="eastAsia" w:ascii="宋体" w:hAnsi="宋体" w:eastAsia="宋体" w:cs="宋体"/>
          <w:kern w:val="0"/>
          <w:sz w:val="24"/>
          <w:highlight w:val="none"/>
          <w:shd w:val="clear" w:color="auto" w:fill="auto"/>
        </w:rPr>
        <w:t>供应商名称：</w:t>
      </w:r>
      <w:r>
        <w:rPr>
          <w:rFonts w:hint="eastAsia" w:ascii="宋体" w:hAnsi="宋体" w:eastAsia="宋体" w:cs="宋体"/>
          <w:kern w:val="0"/>
          <w:sz w:val="24"/>
          <w:highlight w:val="none"/>
          <w:u w:val="single"/>
          <w:shd w:val="clear" w:color="auto" w:fill="auto"/>
        </w:rPr>
        <w:t xml:space="preserve">                         </w:t>
      </w:r>
    </w:p>
    <w:p>
      <w:pPr>
        <w:widowControl/>
        <w:wordWrap w:val="0"/>
        <w:spacing w:line="360" w:lineRule="auto"/>
        <w:ind w:firstLine="480" w:firstLineChars="200"/>
        <w:jc w:val="left"/>
        <w:rPr>
          <w:rFonts w:hint="eastAsia" w:ascii="宋体" w:hAnsi="宋体" w:eastAsia="宋体" w:cs="宋体"/>
          <w:kern w:val="0"/>
          <w:sz w:val="24"/>
          <w:highlight w:val="none"/>
          <w:u w:val="single"/>
          <w:shd w:val="clear" w:color="auto" w:fill="auto"/>
        </w:rPr>
      </w:pPr>
      <w:r>
        <w:rPr>
          <w:rFonts w:hint="eastAsia" w:ascii="宋体" w:hAnsi="宋体" w:eastAsia="宋体" w:cs="宋体"/>
          <w:kern w:val="0"/>
          <w:sz w:val="24"/>
          <w:highlight w:val="none"/>
          <w:shd w:val="clear" w:color="auto" w:fill="auto"/>
        </w:rPr>
        <w:t>地址：</w:t>
      </w:r>
      <w:r>
        <w:rPr>
          <w:rFonts w:hint="eastAsia" w:ascii="宋体" w:hAnsi="宋体" w:eastAsia="宋体" w:cs="宋体"/>
          <w:kern w:val="0"/>
          <w:sz w:val="24"/>
          <w:highlight w:val="none"/>
          <w:u w:val="single"/>
          <w:shd w:val="clear" w:color="auto" w:fill="auto"/>
        </w:rPr>
        <w:t xml:space="preserve">                               </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成立时间：</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年</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月</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日</w:t>
      </w:r>
    </w:p>
    <w:p>
      <w:pPr>
        <w:widowControl/>
        <w:wordWrap w:val="0"/>
        <w:spacing w:line="360" w:lineRule="auto"/>
        <w:ind w:firstLine="480" w:firstLineChars="200"/>
        <w:jc w:val="left"/>
        <w:rPr>
          <w:rFonts w:hint="eastAsia" w:ascii="宋体" w:hAnsi="宋体" w:eastAsia="宋体" w:cs="宋体"/>
          <w:kern w:val="0"/>
          <w:sz w:val="24"/>
          <w:highlight w:val="none"/>
          <w:u w:val="single"/>
          <w:shd w:val="clear" w:color="auto" w:fill="auto"/>
        </w:rPr>
      </w:pPr>
      <w:r>
        <w:rPr>
          <w:rFonts w:hint="eastAsia" w:ascii="宋体" w:hAnsi="宋体" w:eastAsia="宋体" w:cs="宋体"/>
          <w:kern w:val="0"/>
          <w:sz w:val="24"/>
          <w:highlight w:val="none"/>
          <w:shd w:val="clear" w:color="auto" w:fill="auto"/>
        </w:rPr>
        <w:t>经营期限：</w:t>
      </w:r>
      <w:r>
        <w:rPr>
          <w:rFonts w:hint="eastAsia" w:ascii="宋体" w:hAnsi="宋体" w:eastAsia="宋体" w:cs="宋体"/>
          <w:kern w:val="0"/>
          <w:sz w:val="24"/>
          <w:highlight w:val="none"/>
          <w:u w:val="single"/>
          <w:shd w:val="clear" w:color="auto" w:fill="auto"/>
        </w:rPr>
        <w:t xml:space="preserve">                  </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姓名：</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，性别：</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，年龄：</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，职务：</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系</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 xml:space="preserve"> （供应商名称）的法定代表人。</w:t>
      </w:r>
    </w:p>
    <w:p>
      <w:pPr>
        <w:widowControl/>
        <w:wordWrap w:val="0"/>
        <w:spacing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特此证明。</w:t>
      </w:r>
    </w:p>
    <w:p>
      <w:pPr>
        <w:wordWrap w:val="0"/>
        <w:spacing w:line="460" w:lineRule="exact"/>
        <w:rPr>
          <w:rFonts w:hint="eastAsia" w:ascii="宋体" w:hAnsi="宋体" w:eastAsia="宋体" w:cs="宋体"/>
          <w:sz w:val="24"/>
          <w:highlight w:val="none"/>
          <w:shd w:val="clear" w:color="auto" w:fill="auto"/>
        </w:rPr>
      </w:pPr>
      <w:r>
        <w:rPr>
          <w:rFonts w:hint="eastAsia" w:ascii="宋体" w:hAnsi="宋体" w:eastAsia="宋体" w:cs="宋体"/>
          <w:kern w:val="0"/>
          <w:sz w:val="24"/>
          <w:highlight w:val="none"/>
          <w:shd w:val="clear" w:color="auto" w:fill="auto"/>
        </w:rPr>
        <w:t xml:space="preserve"> </w:t>
      </w:r>
      <w:r>
        <w:rPr>
          <w:rFonts w:hint="eastAsia" w:ascii="宋体" w:hAnsi="宋体" w:eastAsia="宋体" w:cs="宋体"/>
          <w:sz w:val="24"/>
          <w:highlight w:val="none"/>
          <w:shd w:val="clear" w:color="auto" w:fill="auto"/>
        </w:rPr>
        <w:t>附：法定代表人身份证扫描件</w:t>
      </w:r>
      <w:r>
        <w:rPr>
          <w:rFonts w:hint="eastAsia" w:ascii="宋体" w:hAnsi="宋体" w:eastAsia="宋体" w:cs="宋体"/>
          <w:b/>
          <w:sz w:val="24"/>
          <w:highlight w:val="none"/>
          <w:shd w:val="clear" w:color="auto" w:fill="auto"/>
          <w:lang w:val="zh-CN"/>
        </w:rPr>
        <w:t>（二代身份证需正反面）</w:t>
      </w:r>
      <w:r>
        <w:rPr>
          <w:rFonts w:hint="eastAsia" w:ascii="宋体" w:hAnsi="宋体" w:eastAsia="宋体" w:cs="宋体"/>
          <w:b/>
          <w:sz w:val="24"/>
          <w:highlight w:val="none"/>
          <w:shd w:val="clear" w:color="auto" w:fill="auto"/>
        </w:rPr>
        <w:t>（不附为无效授权）</w:t>
      </w:r>
    </w:p>
    <w:tbl>
      <w:tblPr>
        <w:tblStyle w:val="2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0"/>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4700" w:type="dxa"/>
            <w:noWrap w:val="0"/>
            <w:vAlign w:val="top"/>
          </w:tcPr>
          <w:p>
            <w:pPr>
              <w:keepNext w:val="0"/>
              <w:keepLines w:val="0"/>
              <w:suppressLineNumbers w:val="0"/>
              <w:wordWrap w:val="0"/>
              <w:spacing w:before="0" w:beforeAutospacing="0" w:after="0" w:afterAutospacing="0" w:line="460" w:lineRule="exact"/>
              <w:ind w:left="0" w:right="0"/>
              <w:rPr>
                <w:rFonts w:hint="eastAsia" w:ascii="宋体" w:hAnsi="宋体" w:eastAsia="宋体" w:cs="宋体"/>
                <w:sz w:val="24"/>
                <w:highlight w:val="none"/>
                <w:shd w:val="clear" w:color="auto" w:fill="auto"/>
                <w:vertAlign w:val="baseline"/>
              </w:rPr>
            </w:pPr>
          </w:p>
        </w:tc>
        <w:tc>
          <w:tcPr>
            <w:tcW w:w="4700" w:type="dxa"/>
            <w:noWrap w:val="0"/>
            <w:vAlign w:val="top"/>
          </w:tcPr>
          <w:p>
            <w:pPr>
              <w:keepNext w:val="0"/>
              <w:keepLines w:val="0"/>
              <w:suppressLineNumbers w:val="0"/>
              <w:wordWrap w:val="0"/>
              <w:spacing w:before="0" w:beforeAutospacing="0" w:after="0" w:afterAutospacing="0" w:line="460" w:lineRule="exact"/>
              <w:ind w:left="0" w:right="0"/>
              <w:rPr>
                <w:rFonts w:hint="eastAsia" w:ascii="宋体" w:hAnsi="宋体" w:eastAsia="宋体" w:cs="宋体"/>
                <w:sz w:val="24"/>
                <w:highlight w:val="none"/>
                <w:shd w:val="clear" w:color="auto" w:fill="auto"/>
                <w:vertAlign w:val="baseline"/>
              </w:rPr>
            </w:pPr>
          </w:p>
        </w:tc>
      </w:tr>
    </w:tbl>
    <w:p>
      <w:pPr>
        <w:wordWrap w:val="0"/>
        <w:topLinePunct/>
        <w:spacing w:line="460" w:lineRule="exact"/>
        <w:rPr>
          <w:rFonts w:hint="eastAsia" w:ascii="宋体" w:hAnsi="宋体" w:eastAsia="宋体" w:cs="宋体"/>
          <w:sz w:val="24"/>
          <w:highlight w:val="none"/>
          <w:shd w:val="clear" w:color="auto" w:fill="auto"/>
        </w:rPr>
      </w:pPr>
    </w:p>
    <w:p>
      <w:pPr>
        <w:wordWrap w:val="0"/>
        <w:spacing w:line="460" w:lineRule="exact"/>
        <w:rPr>
          <w:rFonts w:hint="eastAsia" w:ascii="宋体" w:hAnsi="宋体" w:eastAsia="宋体" w:cs="宋体"/>
          <w:sz w:val="24"/>
          <w:highlight w:val="none"/>
          <w:shd w:val="clear" w:color="auto" w:fill="auto"/>
        </w:rPr>
      </w:pPr>
    </w:p>
    <w:p>
      <w:pPr>
        <w:wordWrap w:val="0"/>
        <w:spacing w:line="460" w:lineRule="exact"/>
        <w:rPr>
          <w:rFonts w:hint="eastAsia" w:ascii="宋体" w:hAnsi="宋体" w:eastAsia="宋体" w:cs="宋体"/>
          <w:sz w:val="24"/>
          <w:highlight w:val="none"/>
          <w:shd w:val="clear" w:color="auto" w:fill="auto"/>
        </w:rPr>
      </w:pPr>
    </w:p>
    <w:p>
      <w:pPr>
        <w:wordWrap w:val="0"/>
        <w:spacing w:line="460" w:lineRule="exact"/>
        <w:rPr>
          <w:rFonts w:hint="eastAsia" w:ascii="宋体" w:hAnsi="宋体" w:eastAsia="宋体" w:cs="宋体"/>
          <w:sz w:val="24"/>
          <w:highlight w:val="none"/>
          <w:shd w:val="clear" w:color="auto" w:fill="auto"/>
        </w:rPr>
      </w:pPr>
    </w:p>
    <w:p>
      <w:pPr>
        <w:wordWrap w:val="0"/>
        <w:spacing w:line="460" w:lineRule="exac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                          供应商：</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（盖单位公章）</w:t>
      </w:r>
    </w:p>
    <w:p>
      <w:pPr>
        <w:wordWrap w:val="0"/>
        <w:spacing w:line="460" w:lineRule="exac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                                           </w:t>
      </w:r>
      <w:bookmarkStart w:id="35" w:name="_Toc483560273"/>
      <w:bookmarkStart w:id="36" w:name="_Toc483560368"/>
      <w:r>
        <w:rPr>
          <w:rFonts w:hint="eastAsia" w:ascii="宋体" w:hAnsi="宋体" w:eastAsia="宋体" w:cs="宋体"/>
          <w:sz w:val="24"/>
          <w:highlight w:val="none"/>
          <w:shd w:val="clear" w:color="auto" w:fill="auto"/>
        </w:rPr>
        <w:t>年       月       日</w:t>
      </w:r>
      <w:bookmarkEnd w:id="35"/>
      <w:bookmarkEnd w:id="36"/>
    </w:p>
    <w:p>
      <w:pPr>
        <w:widowControl/>
        <w:wordWrap w:val="0"/>
        <w:spacing w:line="360" w:lineRule="auto"/>
        <w:ind w:firstLine="313" w:firstLineChars="130"/>
        <w:jc w:val="left"/>
        <w:rPr>
          <w:rFonts w:hint="eastAsia" w:ascii="宋体" w:hAnsi="宋体" w:eastAsia="宋体" w:cs="宋体"/>
          <w:b/>
          <w:kern w:val="0"/>
          <w:sz w:val="24"/>
          <w:highlight w:val="none"/>
          <w:shd w:val="clear" w:color="auto" w:fill="auto"/>
        </w:rPr>
      </w:pPr>
    </w:p>
    <w:p>
      <w:pPr>
        <w:widowControl/>
        <w:wordWrap w:val="0"/>
        <w:spacing w:line="360" w:lineRule="auto"/>
        <w:ind w:firstLine="313" w:firstLineChars="130"/>
        <w:jc w:val="left"/>
        <w:rPr>
          <w:rFonts w:hint="eastAsia" w:ascii="宋体" w:hAnsi="宋体" w:eastAsia="宋体" w:cs="宋体"/>
          <w:b/>
          <w:kern w:val="0"/>
          <w:sz w:val="24"/>
          <w:highlight w:val="none"/>
          <w:shd w:val="clear" w:color="auto" w:fill="auto"/>
        </w:rPr>
      </w:pPr>
    </w:p>
    <w:p>
      <w:pPr>
        <w:widowControl/>
        <w:wordWrap w:val="0"/>
        <w:spacing w:line="360" w:lineRule="auto"/>
        <w:ind w:firstLine="313" w:firstLineChars="130"/>
        <w:jc w:val="left"/>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widowControl/>
        <w:wordWrap w:val="0"/>
        <w:spacing w:line="360" w:lineRule="auto"/>
        <w:ind w:firstLine="313" w:firstLineChars="130"/>
        <w:jc w:val="left"/>
        <w:rPr>
          <w:rFonts w:hint="eastAsia" w:ascii="宋体" w:hAnsi="宋体" w:eastAsia="宋体" w:cs="宋体"/>
          <w:b/>
          <w:kern w:val="0"/>
          <w:sz w:val="24"/>
          <w:highlight w:val="none"/>
          <w:shd w:val="clear" w:color="auto" w:fill="auto"/>
        </w:rPr>
      </w:pPr>
    </w:p>
    <w:p>
      <w:pPr>
        <w:pStyle w:val="9"/>
        <w:rPr>
          <w:rFonts w:hint="eastAsia"/>
          <w:highlight w:val="none"/>
          <w:shd w:val="clear" w:color="auto" w:fill="auto"/>
        </w:rPr>
      </w:pPr>
    </w:p>
    <w:p>
      <w:pPr>
        <w:widowControl/>
        <w:wordWrap w:val="0"/>
        <w:spacing w:line="360" w:lineRule="auto"/>
        <w:jc w:val="left"/>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8</w:t>
      </w:r>
      <w:r>
        <w:rPr>
          <w:rFonts w:hint="eastAsia" w:ascii="宋体" w:hAnsi="宋体" w:eastAsia="宋体" w:cs="宋体"/>
          <w:b/>
          <w:kern w:val="0"/>
          <w:sz w:val="28"/>
          <w:szCs w:val="28"/>
          <w:highlight w:val="none"/>
          <w:shd w:val="clear" w:color="auto" w:fill="auto"/>
        </w:rPr>
        <w:t xml:space="preserve"> </w:t>
      </w:r>
      <w:r>
        <w:rPr>
          <w:rFonts w:hint="eastAsia" w:ascii="宋体" w:hAnsi="宋体" w:cs="宋体"/>
          <w:b/>
          <w:kern w:val="0"/>
          <w:sz w:val="28"/>
          <w:szCs w:val="28"/>
          <w:highlight w:val="none"/>
          <w:shd w:val="clear" w:color="auto" w:fill="auto"/>
          <w:lang w:val="en-US" w:eastAsia="zh-CN"/>
        </w:rPr>
        <w:t xml:space="preserve">              </w:t>
      </w:r>
      <w:r>
        <w:rPr>
          <w:rFonts w:hint="eastAsia" w:ascii="宋体" w:hAnsi="宋体" w:eastAsia="宋体" w:cs="宋体"/>
          <w:b/>
          <w:kern w:val="0"/>
          <w:sz w:val="28"/>
          <w:szCs w:val="28"/>
          <w:highlight w:val="none"/>
          <w:shd w:val="clear" w:color="auto" w:fill="auto"/>
        </w:rPr>
        <w:t>法定代表人授权书</w:t>
      </w:r>
      <w:r>
        <w:rPr>
          <w:rFonts w:hint="eastAsia" w:ascii="宋体" w:hAnsi="宋体" w:eastAsia="宋体" w:cs="宋体"/>
          <w:kern w:val="0"/>
          <w:sz w:val="28"/>
          <w:szCs w:val="28"/>
          <w:highlight w:val="none"/>
          <w:shd w:val="clear" w:color="auto" w:fill="auto"/>
        </w:rPr>
        <w:t>（格式）</w:t>
      </w:r>
    </w:p>
    <w:p>
      <w:pPr>
        <w:widowControl/>
        <w:tabs>
          <w:tab w:val="left" w:pos="420"/>
          <w:tab w:val="left" w:pos="2160"/>
        </w:tabs>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 </w:t>
      </w:r>
    </w:p>
    <w:p>
      <w:pPr>
        <w:widowControl/>
        <w:wordWrap w:val="0"/>
        <w:snapToGrid w:val="0"/>
        <w:spacing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致：_______（采购人名称）</w:t>
      </w:r>
    </w:p>
    <w:p>
      <w:pPr>
        <w:wordWrap w:val="0"/>
        <w:autoSpaceDE w:val="0"/>
        <w:autoSpaceDN w:val="0"/>
        <w:spacing w:line="460" w:lineRule="exact"/>
        <w:ind w:firstLine="480" w:firstLineChars="200"/>
        <w:jc w:val="left"/>
        <w:rPr>
          <w:rFonts w:hint="eastAsia" w:ascii="宋体" w:hAnsi="宋体" w:eastAsia="宋体" w:cs="宋体"/>
          <w:kern w:val="0"/>
          <w:sz w:val="28"/>
          <w:szCs w:val="28"/>
          <w:highlight w:val="none"/>
          <w:shd w:val="clear" w:color="auto" w:fill="auto"/>
        </w:rPr>
      </w:pP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（供应商名称）法定代表人</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授权我单位（职务或职称）</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 xml:space="preserve"> （姓名）为我单位本次投标授权代理人，全权处理</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采购项目投标活动的一切事宜。该授权代理人作出的所有承诺说明，我单位均予于认可并承担全部责任，委托期限：</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w:t>
      </w:r>
    </w:p>
    <w:p>
      <w:pPr>
        <w:wordWrap w:val="0"/>
        <w:topLinePunct/>
        <w:spacing w:line="460" w:lineRule="exact"/>
        <w:ind w:firstLine="480" w:firstLineChars="200"/>
        <w:rPr>
          <w:rFonts w:hint="eastAsia" w:ascii="宋体" w:hAnsi="宋体" w:eastAsia="宋体" w:cs="宋体"/>
          <w:sz w:val="24"/>
          <w:highlight w:val="none"/>
          <w:shd w:val="clear" w:color="auto" w:fill="auto"/>
        </w:rPr>
      </w:pPr>
    </w:p>
    <w:p>
      <w:pPr>
        <w:wordWrap w:val="0"/>
        <w:topLinePunct/>
        <w:spacing w:line="460" w:lineRule="exact"/>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附：委托代理人身份证扫描件</w:t>
      </w:r>
      <w:r>
        <w:rPr>
          <w:rFonts w:hint="eastAsia" w:ascii="宋体" w:hAnsi="宋体" w:eastAsia="宋体" w:cs="宋体"/>
          <w:b/>
          <w:sz w:val="24"/>
          <w:highlight w:val="none"/>
          <w:shd w:val="clear" w:color="auto" w:fill="auto"/>
          <w:lang w:val="zh-CN"/>
        </w:rPr>
        <w:t>（二代身份证需正反面）</w:t>
      </w:r>
      <w:r>
        <w:rPr>
          <w:rFonts w:hint="eastAsia" w:ascii="宋体" w:hAnsi="宋体" w:eastAsia="宋体" w:cs="宋体"/>
          <w:b/>
          <w:sz w:val="24"/>
          <w:highlight w:val="none"/>
          <w:shd w:val="clear" w:color="auto" w:fill="auto"/>
        </w:rPr>
        <w:t>（不附为无效授权）</w:t>
      </w:r>
    </w:p>
    <w:p>
      <w:pPr>
        <w:wordWrap w:val="0"/>
        <w:spacing w:line="460" w:lineRule="exact"/>
        <w:rPr>
          <w:rFonts w:hint="eastAsia" w:ascii="宋体" w:hAnsi="宋体" w:eastAsia="宋体" w:cs="宋体"/>
          <w:sz w:val="24"/>
          <w:highlight w:val="none"/>
          <w:shd w:val="clear" w:color="auto" w:fill="auto"/>
        </w:rPr>
      </w:pPr>
    </w:p>
    <w:p>
      <w:pPr>
        <w:wordWrap w:val="0"/>
        <w:spacing w:line="460" w:lineRule="exact"/>
        <w:ind w:firstLine="720" w:firstLineChars="3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特此授权。</w:t>
      </w:r>
    </w:p>
    <w:tbl>
      <w:tblPr>
        <w:tblStyle w:val="2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0"/>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4700" w:type="dxa"/>
            <w:noWrap w:val="0"/>
            <w:vAlign w:val="top"/>
          </w:tcPr>
          <w:p>
            <w:pPr>
              <w:keepNext w:val="0"/>
              <w:keepLines w:val="0"/>
              <w:suppressLineNumbers w:val="0"/>
              <w:wordWrap w:val="0"/>
              <w:spacing w:before="0" w:beforeAutospacing="0" w:after="0" w:afterAutospacing="0" w:line="460" w:lineRule="exact"/>
              <w:ind w:left="0" w:right="0"/>
              <w:rPr>
                <w:rFonts w:hint="eastAsia" w:ascii="宋体" w:hAnsi="宋体" w:eastAsia="宋体" w:cs="宋体"/>
                <w:sz w:val="24"/>
                <w:highlight w:val="none"/>
                <w:shd w:val="clear" w:color="auto" w:fill="auto"/>
                <w:vertAlign w:val="baseline"/>
              </w:rPr>
            </w:pPr>
          </w:p>
        </w:tc>
        <w:tc>
          <w:tcPr>
            <w:tcW w:w="4700" w:type="dxa"/>
            <w:noWrap w:val="0"/>
            <w:vAlign w:val="top"/>
          </w:tcPr>
          <w:p>
            <w:pPr>
              <w:keepNext w:val="0"/>
              <w:keepLines w:val="0"/>
              <w:suppressLineNumbers w:val="0"/>
              <w:wordWrap w:val="0"/>
              <w:spacing w:before="0" w:beforeAutospacing="0" w:after="0" w:afterAutospacing="0" w:line="460" w:lineRule="exact"/>
              <w:ind w:left="0" w:right="0"/>
              <w:rPr>
                <w:rFonts w:hint="eastAsia" w:ascii="宋体" w:hAnsi="宋体" w:eastAsia="宋体" w:cs="宋体"/>
                <w:sz w:val="24"/>
                <w:highlight w:val="none"/>
                <w:shd w:val="clear" w:color="auto" w:fill="auto"/>
                <w:vertAlign w:val="baseline"/>
              </w:rPr>
            </w:pPr>
          </w:p>
        </w:tc>
      </w:tr>
    </w:tbl>
    <w:p>
      <w:pPr>
        <w:wordWrap w:val="0"/>
        <w:spacing w:line="460" w:lineRule="exact"/>
        <w:rPr>
          <w:rFonts w:hint="eastAsia" w:ascii="宋体" w:hAnsi="宋体" w:eastAsia="宋体" w:cs="宋体"/>
          <w:sz w:val="24"/>
          <w:highlight w:val="none"/>
          <w:shd w:val="clear" w:color="auto" w:fill="auto"/>
        </w:rPr>
      </w:pPr>
    </w:p>
    <w:p>
      <w:pPr>
        <w:wordWrap w:val="0"/>
        <w:spacing w:line="460" w:lineRule="exact"/>
        <w:rPr>
          <w:rFonts w:hint="eastAsia" w:ascii="宋体" w:hAnsi="宋体" w:eastAsia="宋体" w:cs="宋体"/>
          <w:sz w:val="24"/>
          <w:highlight w:val="none"/>
          <w:shd w:val="clear" w:color="auto" w:fill="auto"/>
        </w:rPr>
      </w:pPr>
    </w:p>
    <w:p>
      <w:pPr>
        <w:wordWrap w:val="0"/>
        <w:spacing w:line="460" w:lineRule="exact"/>
        <w:ind w:firstLine="3600" w:firstLineChars="1500"/>
        <w:rPr>
          <w:rFonts w:hint="eastAsia" w:ascii="宋体" w:hAnsi="宋体" w:eastAsia="宋体" w:cs="宋体"/>
          <w:sz w:val="24"/>
          <w:highlight w:val="none"/>
          <w:shd w:val="clear" w:color="auto" w:fill="auto"/>
        </w:rPr>
      </w:pPr>
    </w:p>
    <w:p>
      <w:pPr>
        <w:wordWrap w:val="0"/>
        <w:spacing w:line="460" w:lineRule="exact"/>
        <w:ind w:firstLine="1920" w:firstLineChars="8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供应商名称：</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（盖单位公章）</w:t>
      </w:r>
    </w:p>
    <w:p>
      <w:pPr>
        <w:wordWrap w:val="0"/>
        <w:spacing w:line="460" w:lineRule="exact"/>
        <w:jc w:val="right"/>
        <w:rPr>
          <w:rFonts w:hint="eastAsia" w:ascii="宋体" w:hAnsi="宋体" w:eastAsia="宋体" w:cs="宋体"/>
          <w:sz w:val="24"/>
          <w:highlight w:val="none"/>
          <w:shd w:val="clear" w:color="auto" w:fill="auto"/>
        </w:rPr>
      </w:pP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年</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月</w:t>
      </w:r>
      <w:r>
        <w:rPr>
          <w:rFonts w:hint="eastAsia" w:ascii="宋体" w:hAnsi="宋体" w:eastAsia="宋体" w:cs="宋体"/>
          <w:sz w:val="24"/>
          <w:highlight w:val="none"/>
          <w:u w:val="single"/>
          <w:shd w:val="clear" w:color="auto" w:fill="auto"/>
        </w:rPr>
        <w:t xml:space="preserve">       </w:t>
      </w:r>
      <w:r>
        <w:rPr>
          <w:rFonts w:hint="eastAsia" w:ascii="宋体" w:hAnsi="宋体" w:eastAsia="宋体" w:cs="宋体"/>
          <w:sz w:val="24"/>
          <w:highlight w:val="none"/>
          <w:shd w:val="clear" w:color="auto" w:fill="auto"/>
        </w:rPr>
        <w:t>日</w:t>
      </w:r>
    </w:p>
    <w:p>
      <w:pPr>
        <w:widowControl/>
        <w:wordWrap w:val="0"/>
        <w:spacing w:line="360" w:lineRule="auto"/>
        <w:ind w:firstLine="3840" w:firstLineChars="1600"/>
        <w:jc w:val="left"/>
        <w:rPr>
          <w:rFonts w:hint="eastAsia" w:ascii="宋体" w:hAnsi="宋体" w:eastAsia="宋体" w:cs="宋体"/>
          <w:kern w:val="0"/>
          <w:sz w:val="24"/>
          <w:highlight w:val="none"/>
          <w:shd w:val="clear" w:color="auto" w:fill="auto"/>
        </w:rPr>
      </w:pPr>
    </w:p>
    <w:p>
      <w:pPr>
        <w:widowControl/>
        <w:wordWrap w:val="0"/>
        <w:spacing w:line="360" w:lineRule="auto"/>
        <w:ind w:firstLine="3840" w:firstLineChars="1600"/>
        <w:jc w:val="left"/>
        <w:rPr>
          <w:rFonts w:hint="eastAsia" w:ascii="宋体" w:hAnsi="宋体" w:eastAsia="宋体" w:cs="宋体"/>
          <w:kern w:val="0"/>
          <w:sz w:val="24"/>
          <w:highlight w:val="none"/>
          <w:shd w:val="clear" w:color="auto" w:fill="auto"/>
        </w:rPr>
        <w:sectPr>
          <w:pgSz w:w="11906" w:h="16838"/>
          <w:pgMar w:top="1440" w:right="1800" w:bottom="1440" w:left="1800" w:header="851" w:footer="992" w:gutter="0"/>
          <w:pgNumType w:fmt="decimal"/>
          <w:cols w:space="720" w:num="1"/>
          <w:titlePg/>
          <w:docGrid w:type="lines" w:linePitch="312" w:charSpace="0"/>
        </w:sectPr>
      </w:pPr>
    </w:p>
    <w:p>
      <w:pPr>
        <w:widowControl/>
        <w:wordWrap w:val="0"/>
        <w:snapToGrid w:val="0"/>
        <w:spacing w:before="156" w:after="156" w:line="360" w:lineRule="auto"/>
        <w:jc w:val="left"/>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9</w:t>
      </w:r>
      <w:r>
        <w:rPr>
          <w:rFonts w:hint="eastAsia" w:ascii="宋体" w:hAnsi="宋体" w:eastAsia="宋体" w:cs="宋体"/>
          <w:b/>
          <w:kern w:val="0"/>
          <w:sz w:val="28"/>
          <w:szCs w:val="28"/>
          <w:highlight w:val="none"/>
          <w:shd w:val="clear" w:color="auto" w:fill="auto"/>
        </w:rPr>
        <w:t xml:space="preserve">                 </w:t>
      </w:r>
      <w:r>
        <w:rPr>
          <w:rFonts w:hint="eastAsia" w:ascii="宋体" w:hAnsi="宋体" w:cs="宋体"/>
          <w:b/>
          <w:kern w:val="0"/>
          <w:sz w:val="28"/>
          <w:szCs w:val="28"/>
          <w:highlight w:val="none"/>
          <w:shd w:val="clear" w:color="auto" w:fill="auto"/>
          <w:lang w:val="en-US" w:eastAsia="zh-CN"/>
        </w:rPr>
        <w:t xml:space="preserve">   </w:t>
      </w:r>
      <w:r>
        <w:rPr>
          <w:rFonts w:hint="eastAsia" w:ascii="宋体" w:hAnsi="宋体" w:eastAsia="宋体" w:cs="宋体"/>
          <w:b/>
          <w:kern w:val="0"/>
          <w:sz w:val="28"/>
          <w:szCs w:val="28"/>
          <w:highlight w:val="none"/>
          <w:shd w:val="clear" w:color="auto" w:fill="auto"/>
        </w:rPr>
        <w:t>证明文件</w:t>
      </w: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pStyle w:val="2"/>
        <w:rPr>
          <w:rFonts w:hint="eastAsia" w:ascii="宋体" w:hAnsi="宋体" w:eastAsia="宋体" w:cs="宋体"/>
          <w:b/>
          <w:kern w:val="0"/>
          <w:sz w:val="28"/>
          <w:szCs w:val="28"/>
          <w:highlight w:val="none"/>
          <w:shd w:val="clear" w:color="auto" w:fill="auto"/>
        </w:rPr>
      </w:pPr>
    </w:p>
    <w:p>
      <w:pPr>
        <w:widowControl/>
        <w:shd w:val="clear" w:color="auto" w:fill="FFFFFF"/>
        <w:spacing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10</w:t>
      </w:r>
      <w:r>
        <w:rPr>
          <w:rFonts w:hint="eastAsia" w:ascii="宋体" w:hAnsi="宋体" w:eastAsia="宋体" w:cs="宋体"/>
          <w:b/>
          <w:kern w:val="0"/>
          <w:sz w:val="28"/>
          <w:szCs w:val="28"/>
          <w:highlight w:val="none"/>
          <w:shd w:val="clear" w:color="auto" w:fill="auto"/>
        </w:rPr>
        <w:t xml:space="preserve">           </w:t>
      </w:r>
      <w:r>
        <w:rPr>
          <w:rFonts w:hint="eastAsia" w:ascii="宋体" w:hAnsi="宋体" w:cs="宋体"/>
          <w:b/>
          <w:kern w:val="0"/>
          <w:sz w:val="28"/>
          <w:szCs w:val="28"/>
          <w:highlight w:val="none"/>
          <w:shd w:val="clear" w:color="auto" w:fill="auto"/>
          <w:lang w:val="en-US" w:eastAsia="zh-CN"/>
        </w:rPr>
        <w:t xml:space="preserve">  </w:t>
      </w:r>
      <w:r>
        <w:rPr>
          <w:rFonts w:hint="eastAsia" w:ascii="宋体" w:hAnsi="宋体" w:eastAsia="宋体" w:cs="宋体"/>
          <w:b/>
          <w:bCs/>
          <w:kern w:val="0"/>
          <w:sz w:val="24"/>
          <w:highlight w:val="none"/>
          <w:shd w:val="clear" w:color="auto" w:fill="auto"/>
        </w:rPr>
        <w:t>驻马店市政府采购供应商信用承诺函</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致（采购人或政府采购代理机构）：</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单位名称（自然人姓名）：       </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统一社会信用代码（身份证号码）：    </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法定代表人（负责人）：        </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 xml:space="preserve">联系地址和电话：   </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（一）具有独立承担民事责任的能力；</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（二）具有良好的商业信誉和健全的财务会计制度；</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（三）具有履行合同所必需的设备和专业技术能力；</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（四）有依法缴纳税收和社会保障资金的良好记录；</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（五）参加政府采购活动前三年内，在经营活动中没有重大违法记录；</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（六）未被列入严重失信主体名单、失信被执行人、税收违法黑名单、政府采购严重违法失信行为记录名单，未曾作出虚假承诺；</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（七）符合法律、行政法规规定的其他条件。</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我单位（本人）保证上述承诺事项的真实性，如有弄虚作假或其他违法违规行为，愿意承担一切法律责任，并承担因此所造成的一切损失。</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供应商名称（盖章）：</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法定代表人、负责人、自然人或授权代表(签字)：</w:t>
      </w:r>
    </w:p>
    <w:p>
      <w:pPr>
        <w:widowControl/>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日期：  年   月  日</w:t>
      </w:r>
    </w:p>
    <w:p>
      <w:pPr>
        <w:widowControl/>
        <w:shd w:val="clear" w:color="auto" w:fill="FFFFFF"/>
        <w:spacing w:line="360" w:lineRule="auto"/>
        <w:ind w:firstLine="480"/>
        <w:rPr>
          <w:rFonts w:hint="eastAsia" w:ascii="宋体" w:hAnsi="宋体" w:eastAsia="宋体" w:cs="宋体"/>
          <w:b/>
          <w:kern w:val="0"/>
          <w:sz w:val="24"/>
          <w:highlight w:val="none"/>
          <w:shd w:val="clear" w:color="auto" w:fill="auto"/>
        </w:rPr>
      </w:pPr>
      <w:r>
        <w:rPr>
          <w:rFonts w:hint="eastAsia" w:ascii="宋体" w:hAnsi="宋体" w:eastAsia="宋体" w:cs="宋体"/>
          <w:kern w:val="0"/>
          <w:sz w:val="24"/>
          <w:highlight w:val="none"/>
          <w:shd w:val="clear" w:color="auto" w:fill="auto"/>
        </w:rPr>
        <w:t>注：1.供应商须在投标（响应性）文件中按此模板提供承诺函，未提供视为未实质性响应招标文件要求，按无效投标（响应）处理。</w:t>
      </w:r>
    </w:p>
    <w:p>
      <w:pPr>
        <w:widowControl/>
        <w:numPr>
          <w:ilvl w:val="0"/>
          <w:numId w:val="3"/>
        </w:numPr>
        <w:shd w:val="clear" w:color="auto" w:fill="FFFFFF"/>
        <w:spacing w:line="360" w:lineRule="auto"/>
        <w:ind w:firstLine="48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供应商的法定代表人或者授权代表的签字或盖章应真实、有效，如由授权代表签字或盖章的，应提供“法定代表人授权书”。</w:t>
      </w:r>
    </w:p>
    <w:p>
      <w:pPr>
        <w:pStyle w:val="2"/>
        <w:numPr>
          <w:ilvl w:val="0"/>
          <w:numId w:val="0"/>
        </w:numPr>
        <w:rPr>
          <w:rFonts w:hint="eastAsia"/>
          <w:highlight w:val="none"/>
        </w:rPr>
      </w:pPr>
    </w:p>
    <w:p>
      <w:pPr>
        <w:widowControl/>
        <w:wordWrap w:val="0"/>
        <w:snapToGrid w:val="0"/>
        <w:spacing w:line="360" w:lineRule="auto"/>
        <w:jc w:val="left"/>
        <w:rPr>
          <w:rFonts w:hint="eastAsia" w:ascii="宋体" w:hAnsi="宋体" w:eastAsia="宋体" w:cs="宋体"/>
          <w:b/>
          <w:sz w:val="24"/>
          <w:highlight w:val="none"/>
          <w:shd w:val="clear" w:color="auto" w:fill="auto"/>
        </w:rPr>
      </w:pPr>
    </w:p>
    <w:p>
      <w:pPr>
        <w:pStyle w:val="2"/>
        <w:rPr>
          <w:rFonts w:hint="eastAsia"/>
          <w:highlight w:val="none"/>
        </w:rPr>
      </w:pPr>
    </w:p>
    <w:p>
      <w:pPr>
        <w:widowControl/>
        <w:wordWrap w:val="0"/>
        <w:snapToGrid w:val="0"/>
        <w:spacing w:line="360" w:lineRule="auto"/>
        <w:jc w:val="left"/>
        <w:rPr>
          <w:rFonts w:hint="eastAsia" w:ascii="宋体" w:hAnsi="宋体" w:cs="宋体"/>
          <w:b/>
          <w:color w:val="auto"/>
          <w:sz w:val="24"/>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11</w:t>
      </w:r>
      <w:r>
        <w:rPr>
          <w:rFonts w:hint="eastAsia" w:ascii="宋体" w:hAnsi="宋体" w:eastAsia="宋体" w:cs="宋体"/>
          <w:b/>
          <w:kern w:val="0"/>
          <w:sz w:val="28"/>
          <w:szCs w:val="28"/>
          <w:highlight w:val="none"/>
          <w:shd w:val="clear" w:color="auto" w:fill="auto"/>
        </w:rPr>
        <w:t xml:space="preserve">           </w:t>
      </w:r>
      <w:r>
        <w:rPr>
          <w:rFonts w:hint="eastAsia" w:ascii="宋体" w:hAnsi="宋体" w:cs="宋体"/>
          <w:b/>
          <w:kern w:val="0"/>
          <w:sz w:val="28"/>
          <w:szCs w:val="28"/>
          <w:highlight w:val="none"/>
          <w:shd w:val="clear" w:color="auto" w:fill="auto"/>
          <w:lang w:val="en-US" w:eastAsia="zh-CN"/>
        </w:rPr>
        <w:t xml:space="preserve">  </w:t>
      </w:r>
      <w:r>
        <w:rPr>
          <w:rFonts w:hint="eastAsia" w:ascii="宋体" w:hAnsi="宋体" w:cs="宋体"/>
          <w:b/>
          <w:color w:val="auto"/>
          <w:sz w:val="24"/>
          <w:highlight w:val="none"/>
          <w:shd w:val="clear" w:color="auto" w:fill="auto"/>
        </w:rPr>
        <w:t>中小企业声明函（货物） （格式）</w:t>
      </w:r>
    </w:p>
    <w:p>
      <w:pPr>
        <w:spacing w:line="360" w:lineRule="auto"/>
        <w:ind w:firstLine="480" w:firstLineChars="200"/>
        <w:rPr>
          <w:rFonts w:hint="eastAsia" w:ascii="宋体" w:hAnsi="宋体" w:cs="宋体"/>
          <w:color w:val="auto"/>
          <w:sz w:val="24"/>
          <w:highlight w:val="none"/>
          <w:shd w:val="clear" w:color="auto" w:fill="auto"/>
        </w:rPr>
      </w:pPr>
    </w:p>
    <w:p>
      <w:pPr>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本公司（联合体）郑重声明，根据《政府采购促进中小企业发展管理办法》（财库﹝2020﹞46 号）的规定，本公司（联合体）参加（单位名称）的（采购项目名称）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1. （标的名称），属于（采购文件中明确的所属行业）行业；制造商为（企业名称），从业人员</w:t>
      </w:r>
      <w:r>
        <w:rPr>
          <w:rFonts w:hint="eastAsia" w:ascii="宋体" w:hAnsi="宋体" w:cs="宋体"/>
          <w:color w:val="auto"/>
          <w:sz w:val="24"/>
          <w:highlight w:val="none"/>
          <w:u w:val="single"/>
          <w:shd w:val="clear" w:color="auto" w:fill="auto"/>
        </w:rPr>
        <w:t xml:space="preserve">  人</w:t>
      </w:r>
      <w:r>
        <w:rPr>
          <w:rFonts w:hint="eastAsia" w:ascii="宋体" w:hAnsi="宋体" w:cs="宋体"/>
          <w:color w:val="auto"/>
          <w:sz w:val="24"/>
          <w:highlight w:val="none"/>
          <w:shd w:val="clear" w:color="auto" w:fill="auto"/>
        </w:rPr>
        <w:t>，营业收入为</w:t>
      </w:r>
      <w:r>
        <w:rPr>
          <w:rFonts w:hint="eastAsia" w:ascii="宋体" w:hAnsi="宋体" w:cs="宋体"/>
          <w:color w:val="auto"/>
          <w:sz w:val="24"/>
          <w:highlight w:val="none"/>
          <w:u w:val="single"/>
          <w:shd w:val="clear" w:color="auto" w:fill="auto"/>
        </w:rPr>
        <w:t xml:space="preserve">   万元</w:t>
      </w:r>
      <w:r>
        <w:rPr>
          <w:rFonts w:hint="eastAsia" w:ascii="宋体" w:hAnsi="宋体" w:cs="宋体"/>
          <w:color w:val="auto"/>
          <w:sz w:val="24"/>
          <w:highlight w:val="none"/>
          <w:shd w:val="clear" w:color="auto" w:fill="auto"/>
        </w:rPr>
        <w:t>，资产总额为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 xml:space="preserve">万元 ，属于（中型企业、小 型企业、微型企业）； </w:t>
      </w:r>
    </w:p>
    <w:p>
      <w:pPr>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2. （标的名称），属于（采购文件中明确的所属行业）行业；制造商为（企业名称），从业人员</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 xml:space="preserve">人，营业收入为 </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万元，资产总额为</w:t>
      </w:r>
      <w:r>
        <w:rPr>
          <w:rFonts w:hint="eastAsia" w:ascii="宋体" w:hAnsi="宋体" w:cs="宋体"/>
          <w:color w:val="auto"/>
          <w:sz w:val="24"/>
          <w:highlight w:val="none"/>
          <w:u w:val="single"/>
          <w:shd w:val="clear" w:color="auto" w:fill="auto"/>
        </w:rPr>
        <w:t xml:space="preserve">   </w:t>
      </w:r>
      <w:r>
        <w:rPr>
          <w:rFonts w:hint="eastAsia" w:ascii="宋体" w:hAnsi="宋体" w:cs="宋体"/>
          <w:color w:val="auto"/>
          <w:sz w:val="24"/>
          <w:highlight w:val="none"/>
          <w:shd w:val="clear" w:color="auto" w:fill="auto"/>
        </w:rPr>
        <w:t xml:space="preserve">万元，属于（中型企业、小型 企业、微型企业）； </w:t>
      </w:r>
    </w:p>
    <w:p>
      <w:pPr>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以上企业，不属于大企业的分支机构，不存在控股股东 为大企业的情形，也不存在与大企业的负责人为同一人的情 形。 </w:t>
      </w:r>
    </w:p>
    <w:p>
      <w:pPr>
        <w:spacing w:line="360" w:lineRule="auto"/>
        <w:ind w:firstLine="480" w:firstLineChars="2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本企业对上述声明内容的真实性负责。如有虚假，将依 法承担相应责任。</w:t>
      </w:r>
    </w:p>
    <w:p>
      <w:pPr>
        <w:spacing w:line="360" w:lineRule="auto"/>
        <w:ind w:firstLine="3480" w:firstLineChars="14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 </w:t>
      </w:r>
    </w:p>
    <w:p>
      <w:pPr>
        <w:spacing w:line="360" w:lineRule="auto"/>
        <w:ind w:firstLine="3480" w:firstLineChars="1450"/>
        <w:rPr>
          <w:rFonts w:hint="eastAsia" w:ascii="宋体" w:hAnsi="宋体" w:cs="宋体"/>
          <w:color w:val="auto"/>
          <w:sz w:val="24"/>
          <w:highlight w:val="none"/>
          <w:shd w:val="clear" w:color="auto" w:fill="auto"/>
        </w:rPr>
      </w:pPr>
    </w:p>
    <w:p>
      <w:pPr>
        <w:spacing w:line="360" w:lineRule="auto"/>
        <w:ind w:firstLine="3480" w:firstLineChars="145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 xml:space="preserve">企业名称（盖章）： </w:t>
      </w:r>
    </w:p>
    <w:p>
      <w:pPr>
        <w:spacing w:line="360" w:lineRule="auto"/>
        <w:ind w:firstLine="3600" w:firstLineChars="1500"/>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rPr>
        <w:t>日期：</w:t>
      </w:r>
    </w:p>
    <w:p>
      <w:pPr>
        <w:widowControl/>
        <w:wordWrap w:val="0"/>
        <w:spacing w:line="360" w:lineRule="auto"/>
        <w:jc w:val="left"/>
        <w:rPr>
          <w:rFonts w:hint="eastAsia" w:ascii="宋体" w:hAnsi="宋体" w:cs="宋体"/>
          <w:color w:val="auto"/>
          <w:sz w:val="24"/>
          <w:highlight w:val="none"/>
          <w:shd w:val="clear" w:color="auto" w:fill="auto"/>
        </w:rPr>
      </w:pPr>
    </w:p>
    <w:p>
      <w:pPr>
        <w:widowControl/>
        <w:wordWrap w:val="0"/>
        <w:spacing w:line="360" w:lineRule="auto"/>
        <w:jc w:val="left"/>
        <w:rPr>
          <w:rFonts w:hint="eastAsia" w:ascii="宋体" w:hAnsi="宋体" w:cs="宋体"/>
          <w:color w:val="auto"/>
          <w:sz w:val="24"/>
          <w:highlight w:val="none"/>
          <w:shd w:val="clear" w:color="auto" w:fill="auto"/>
        </w:rPr>
      </w:pPr>
    </w:p>
    <w:p>
      <w:pPr>
        <w:widowControl/>
        <w:wordWrap w:val="0"/>
        <w:spacing w:line="360" w:lineRule="auto"/>
        <w:jc w:val="left"/>
        <w:rPr>
          <w:rFonts w:hint="eastAsia" w:ascii="宋体" w:hAnsi="宋体" w:cs="宋体"/>
          <w:color w:val="auto"/>
          <w:sz w:val="24"/>
          <w:highlight w:val="none"/>
          <w:shd w:val="clear" w:color="auto" w:fill="auto"/>
        </w:rPr>
      </w:pPr>
    </w:p>
    <w:p>
      <w:pPr>
        <w:widowControl/>
        <w:wordWrap w:val="0"/>
        <w:spacing w:line="360" w:lineRule="auto"/>
        <w:jc w:val="left"/>
        <w:rPr>
          <w:rFonts w:hint="eastAsia" w:ascii="宋体" w:hAnsi="宋体" w:cs="宋体"/>
          <w:color w:val="auto"/>
          <w:sz w:val="24"/>
          <w:highlight w:val="none"/>
          <w:shd w:val="clear" w:color="auto" w:fill="auto"/>
        </w:rPr>
      </w:pPr>
    </w:p>
    <w:p>
      <w:pPr>
        <w:widowControl/>
        <w:wordWrap w:val="0"/>
        <w:spacing w:line="360" w:lineRule="auto"/>
        <w:jc w:val="left"/>
        <w:rPr>
          <w:rFonts w:hint="eastAsia" w:ascii="宋体" w:hAnsi="宋体" w:eastAsia="宋体" w:cs="宋体"/>
          <w:sz w:val="24"/>
          <w:highlight w:val="none"/>
          <w:shd w:val="clear" w:color="auto" w:fill="auto"/>
        </w:rPr>
      </w:pPr>
      <w:r>
        <w:rPr>
          <w:rFonts w:hint="eastAsia" w:ascii="宋体" w:hAnsi="宋体" w:cs="宋体"/>
          <w:color w:val="auto"/>
          <w:sz w:val="24"/>
          <w:highlight w:val="none"/>
          <w:shd w:val="clear" w:color="auto" w:fill="auto"/>
        </w:rPr>
        <w:t>从业人员、营业收入、资产总额填报上一年度数据，无上一年度数据的新成立企业可不填报。</w:t>
      </w:r>
    </w:p>
    <w:p>
      <w:pPr>
        <w:widowControl/>
        <w:wordWrap w:val="0"/>
        <w:spacing w:line="360" w:lineRule="auto"/>
        <w:ind w:firstLine="4920" w:firstLineChars="2050"/>
        <w:jc w:val="left"/>
        <w:rPr>
          <w:rFonts w:hint="eastAsia" w:ascii="宋体" w:hAnsi="宋体" w:eastAsia="宋体" w:cs="宋体"/>
          <w:kern w:val="0"/>
          <w:sz w:val="24"/>
          <w:highlight w:val="none"/>
          <w:shd w:val="clear" w:color="auto" w:fill="auto"/>
        </w:rPr>
      </w:pPr>
    </w:p>
    <w:p>
      <w:pPr>
        <w:pStyle w:val="2"/>
        <w:rPr>
          <w:rFonts w:hint="eastAsia"/>
          <w:highlight w:val="none"/>
        </w:rPr>
      </w:pPr>
    </w:p>
    <w:p>
      <w:pPr>
        <w:pStyle w:val="9"/>
        <w:rPr>
          <w:rFonts w:hint="eastAsia"/>
          <w:highlight w:val="none"/>
          <w:shd w:val="clear" w:color="auto" w:fill="auto"/>
        </w:rPr>
      </w:pPr>
    </w:p>
    <w:p>
      <w:pPr>
        <w:widowControl/>
        <w:wordWrap w:val="0"/>
        <w:spacing w:line="360" w:lineRule="auto"/>
        <w:jc w:val="left"/>
        <w:rPr>
          <w:rFonts w:hint="eastAsia" w:ascii="宋体" w:hAnsi="宋体" w:eastAsia="宋体" w:cs="宋体"/>
          <w:b/>
          <w:kern w:val="0"/>
          <w:sz w:val="24"/>
          <w:highlight w:val="none"/>
          <w:shd w:val="clear" w:color="auto" w:fill="auto"/>
        </w:rPr>
      </w:pPr>
    </w:p>
    <w:p>
      <w:pPr>
        <w:widowControl/>
        <w:wordWrap w:val="0"/>
        <w:spacing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12</w:t>
      </w:r>
      <w:r>
        <w:rPr>
          <w:rFonts w:hint="eastAsia" w:ascii="宋体" w:hAnsi="宋体" w:eastAsia="宋体" w:cs="宋体"/>
          <w:b/>
          <w:kern w:val="0"/>
          <w:sz w:val="28"/>
          <w:szCs w:val="28"/>
          <w:highlight w:val="none"/>
          <w:shd w:val="clear" w:color="auto" w:fill="auto"/>
        </w:rPr>
        <w:t xml:space="preserve">          </w:t>
      </w:r>
      <w:r>
        <w:rPr>
          <w:rFonts w:hint="eastAsia" w:ascii="宋体" w:hAnsi="宋体" w:cs="宋体"/>
          <w:b/>
          <w:kern w:val="0"/>
          <w:sz w:val="28"/>
          <w:szCs w:val="28"/>
          <w:highlight w:val="none"/>
          <w:shd w:val="clear" w:color="auto" w:fill="auto"/>
          <w:lang w:val="en-US" w:eastAsia="zh-CN"/>
        </w:rPr>
        <w:t xml:space="preserve">  </w:t>
      </w:r>
      <w:r>
        <w:rPr>
          <w:rFonts w:hint="eastAsia" w:ascii="宋体" w:hAnsi="宋体" w:eastAsia="宋体" w:cs="宋体"/>
          <w:b/>
          <w:kern w:val="0"/>
          <w:sz w:val="24"/>
          <w:highlight w:val="none"/>
          <w:shd w:val="clear" w:color="auto" w:fill="auto"/>
        </w:rPr>
        <w:t>残疾人福利性单位声明函（格式）</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本单位对上述声明的真实性负责。如有虚假，将依法承担相应责任。</w:t>
      </w:r>
    </w:p>
    <w:p>
      <w:pPr>
        <w:widowControl/>
        <w:wordWrap w:val="0"/>
        <w:spacing w:line="360" w:lineRule="auto"/>
        <w:ind w:firstLine="4920" w:firstLineChars="2050"/>
        <w:jc w:val="left"/>
        <w:rPr>
          <w:rFonts w:hint="eastAsia" w:ascii="宋体" w:hAnsi="宋体" w:eastAsia="宋体" w:cs="宋体"/>
          <w:kern w:val="0"/>
          <w:sz w:val="24"/>
          <w:highlight w:val="none"/>
          <w:shd w:val="clear" w:color="auto" w:fill="auto"/>
        </w:rPr>
      </w:pPr>
    </w:p>
    <w:p>
      <w:pPr>
        <w:widowControl/>
        <w:wordWrap w:val="0"/>
        <w:spacing w:line="360" w:lineRule="auto"/>
        <w:ind w:firstLine="2280" w:firstLineChars="95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 xml:space="preserve">（全称并加盖公章）  </w:t>
      </w:r>
    </w:p>
    <w:p>
      <w:pPr>
        <w:widowControl/>
        <w:wordWrap w:val="0"/>
        <w:spacing w:line="360" w:lineRule="auto"/>
        <w:ind w:firstLine="4920" w:firstLineChars="2050"/>
        <w:jc w:val="left"/>
        <w:rPr>
          <w:rFonts w:hint="eastAsia" w:ascii="宋体" w:hAnsi="宋体" w:eastAsia="宋体" w:cs="宋体"/>
          <w:b/>
          <w:kern w:val="0"/>
          <w:sz w:val="24"/>
          <w:highlight w:val="none"/>
          <w:shd w:val="clear" w:color="auto" w:fill="auto"/>
        </w:rPr>
      </w:pPr>
      <w:r>
        <w:rPr>
          <w:rFonts w:hint="eastAsia" w:ascii="宋体" w:hAnsi="宋体" w:eastAsia="宋体" w:cs="宋体"/>
          <w:kern w:val="0"/>
          <w:sz w:val="24"/>
          <w:highlight w:val="none"/>
          <w:shd w:val="clear" w:color="auto" w:fill="auto"/>
        </w:rPr>
        <w:t>年   月    日</w:t>
      </w:r>
    </w:p>
    <w:p>
      <w:pPr>
        <w:widowControl/>
        <w:wordWrap w:val="0"/>
        <w:snapToGrid w:val="0"/>
        <w:spacing w:line="360" w:lineRule="auto"/>
        <w:jc w:val="left"/>
        <w:rPr>
          <w:rFonts w:hint="eastAsia" w:ascii="宋体" w:hAnsi="宋体" w:eastAsia="宋体" w:cs="宋体"/>
          <w:b/>
          <w:kern w:val="0"/>
          <w:sz w:val="24"/>
          <w:highlight w:val="none"/>
          <w:shd w:val="clear" w:color="auto" w:fill="auto"/>
        </w:rPr>
      </w:pPr>
    </w:p>
    <w:p>
      <w:pPr>
        <w:widowControl/>
        <w:wordWrap w:val="0"/>
        <w:spacing w:line="360" w:lineRule="auto"/>
        <w:ind w:firstLine="2725" w:firstLineChars="1131"/>
        <w:jc w:val="left"/>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pStyle w:val="2"/>
        <w:rPr>
          <w:rFonts w:hint="eastAsia" w:ascii="宋体" w:hAnsi="宋体" w:eastAsia="宋体" w:cs="宋体"/>
          <w:b/>
          <w:kern w:val="0"/>
          <w:sz w:val="24"/>
          <w:highlight w:val="none"/>
          <w:shd w:val="clear" w:color="auto" w:fill="auto"/>
        </w:rPr>
      </w:pPr>
    </w:p>
    <w:p>
      <w:pPr>
        <w:widowControl/>
        <w:wordWrap w:val="0"/>
        <w:spacing w:line="460" w:lineRule="exact"/>
        <w:ind w:firstLine="1"/>
        <w:jc w:val="left"/>
        <w:rPr>
          <w:rFonts w:hint="eastAsia" w:ascii="宋体" w:hAnsi="宋体" w:eastAsia="宋体" w:cs="宋体"/>
          <w:b/>
          <w:color w:val="auto"/>
          <w:kern w:val="0"/>
          <w:sz w:val="24"/>
          <w:highlight w:val="none"/>
          <w:shd w:val="clear" w:color="auto" w:fill="auto"/>
          <w:lang w:val="en-US" w:eastAsia="zh-CN"/>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13</w:t>
      </w:r>
      <w:r>
        <w:rPr>
          <w:rFonts w:hint="eastAsia" w:ascii="宋体" w:hAnsi="宋体" w:eastAsia="宋体" w:cs="宋体"/>
          <w:b/>
          <w:kern w:val="0"/>
          <w:sz w:val="28"/>
          <w:szCs w:val="28"/>
          <w:highlight w:val="none"/>
          <w:shd w:val="clear" w:color="auto" w:fill="auto"/>
        </w:rPr>
        <w:t xml:space="preserve">          </w:t>
      </w:r>
      <w:r>
        <w:rPr>
          <w:rFonts w:hint="eastAsia" w:ascii="宋体" w:hAnsi="宋体" w:cs="宋体"/>
          <w:b/>
          <w:kern w:val="0"/>
          <w:sz w:val="28"/>
          <w:szCs w:val="28"/>
          <w:highlight w:val="none"/>
          <w:shd w:val="clear" w:color="auto" w:fill="auto"/>
          <w:lang w:val="en-US" w:eastAsia="zh-CN"/>
        </w:rPr>
        <w:t xml:space="preserve">  </w:t>
      </w:r>
      <w:r>
        <w:rPr>
          <w:rFonts w:hint="eastAsia" w:ascii="宋体" w:hAnsi="宋体" w:eastAsia="宋体" w:cs="宋体"/>
          <w:b/>
          <w:color w:val="auto"/>
          <w:kern w:val="0"/>
          <w:sz w:val="24"/>
          <w:highlight w:val="none"/>
          <w:shd w:val="clear" w:color="auto" w:fill="auto"/>
          <w:lang w:val="en-US" w:eastAsia="zh-CN"/>
        </w:rPr>
        <w:t xml:space="preserve"> 政府采购履约担保函（如需要）</w:t>
      </w:r>
    </w:p>
    <w:p>
      <w:pPr>
        <w:widowControl/>
        <w:wordWrap w:val="0"/>
        <w:spacing w:line="460" w:lineRule="exact"/>
        <w:ind w:firstLine="5040" w:firstLineChars="21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编号：</w:t>
      </w:r>
    </w:p>
    <w:p>
      <w:pPr>
        <w:widowControl/>
        <w:wordWrap w:val="0"/>
        <w:spacing w:line="460" w:lineRule="exact"/>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（采购人）</w:t>
      </w:r>
      <w:r>
        <w:rPr>
          <w:rFonts w:hint="eastAsia" w:ascii="宋体" w:hAnsi="宋体" w:cs="宋体"/>
          <w:b/>
          <w:color w:val="000000"/>
          <w:kern w:val="0"/>
          <w:sz w:val="24"/>
          <w:szCs w:val="24"/>
          <w:highlight w:val="none"/>
          <w:shd w:val="clear" w:color="auto" w:fill="auto"/>
        </w:rPr>
        <w:t>：</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 xml:space="preserve">鉴于你方与 </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（以下简称供应商）于</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年</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月</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日签定编号为</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的《</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政府采购合同》（以下简称主合同），且依据该合同的约定，供应商应在</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年</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月</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日前向你方交纳履约保证金，且可以履约担保函的形式交纳履约保证金。应供应商的申请，我方以保证的方式向你方提供如下履约保证金担保：</w:t>
      </w:r>
    </w:p>
    <w:p>
      <w:pPr>
        <w:widowControl/>
        <w:wordWrap w:val="0"/>
        <w:spacing w:line="460" w:lineRule="exact"/>
        <w:ind w:firstLine="482"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一、保证责任的情形及保证金额</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（一）在供应商出现下列情形之一时，我方承担保证责任：</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1．将成交项目转让给他人，或者在响应文件中未说明，且未经采购人同意，将成交项目分包给他人的；</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2．主合同约定的应当缴纳履约保证金的情形:</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（1）未按主合同约定的质量、数量和期限供应货物/提供服务/完成工程的；</w:t>
      </w:r>
    </w:p>
    <w:p>
      <w:pPr>
        <w:bidi w:val="0"/>
        <w:ind w:firstLine="480" w:firstLineChars="200"/>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（2）</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（二）我方的保证范围是主合同约定的合同价款总额的</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%，数额为</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元（大写</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 xml:space="preserve"> ），币种为</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 xml:space="preserve"> 。（即主合同履约保证金金额）</w:t>
      </w:r>
    </w:p>
    <w:p>
      <w:pPr>
        <w:widowControl/>
        <w:wordWrap w:val="0"/>
        <w:spacing w:line="460" w:lineRule="exact"/>
        <w:ind w:firstLine="482"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二、保证的方式及保证期间</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我方保证的方式为：连带责任保证。</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我方保证的期间为：自本合同生效之日起至供应商按照主合同约定的供货/完工期限届满后</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日内。</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如果供应商未按主合同约定向贵方供应货物/提供服务/完成工程的，由我方在保证金额内向你方支付上述款项。</w:t>
      </w:r>
    </w:p>
    <w:p>
      <w:pPr>
        <w:widowControl/>
        <w:wordWrap w:val="0"/>
        <w:spacing w:line="460" w:lineRule="exact"/>
        <w:ind w:firstLine="482"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三、承担保证责任的程序</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1．你方要求我方承担保证责任的，应在本保函保证期间内向我方发出书面索赔通知。索赔通知应写明要求索赔的金额，支付款项应到达的帐号。并附有证明供应商违约事实的证明材料。</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如果你方与供应商因货物质量问题产生争议，你方还需同时提供</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部门出具的质量检测报告，或经诉讼（仲裁）程序裁决后的裁决书、调解书，本保证人即按照检测结果或裁决书、调解书决定是否承担保证责任。</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2．我方收到你方的书面索赔通知及相应证明材料，在</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工作日内进行核定后按照本保函的承诺承担保证责任。</w:t>
      </w:r>
    </w:p>
    <w:p>
      <w:pPr>
        <w:widowControl/>
        <w:wordWrap w:val="0"/>
        <w:spacing w:line="460" w:lineRule="exact"/>
        <w:ind w:firstLine="482"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四、保证责任的终止</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1．保证期间届满你方未向我方书面主张保证责任的，自保证期间届满次日起，我方保证责任自动终止。保证期间届满前，主合同约定的货物\工程\服务全部验收合格的，自验收合格日起，我方保证责任自动终止。</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2．我方按照本保函向你方履行了保证责任后，自我方向你方支付款项（支付款项从我方账户划出）之日起，保证责任即终止。</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3．按照法律法规的规定或出现应终止我方保证责任的其它情形的，我方在本保函项下的保证责任亦终止。</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widowControl/>
        <w:wordWrap w:val="0"/>
        <w:spacing w:line="460" w:lineRule="exact"/>
        <w:ind w:firstLine="482"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五、免责条款</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1．因你方违反主合同约定致使供应商不能履行义务的，我方不承担保证责任。</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2．依照法律法规的规定或你方与供应商的另行约定，全部或者部分免除供应商应缴纳的保证金义务的，我方亦免除相应的保证责任。</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3． 因不可抗力造成供应商不能履行供货义务的，我方不承担保证责任。</w:t>
      </w:r>
    </w:p>
    <w:p>
      <w:pPr>
        <w:widowControl/>
        <w:wordWrap w:val="0"/>
        <w:spacing w:line="460" w:lineRule="exact"/>
        <w:ind w:firstLine="482"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六、争议的解决</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因本保函发生的纠纷，由你我双方协商解决，协商不成的，通过诉讼程序解决，诉讼管辖地法院为</w:t>
      </w:r>
      <w:r>
        <w:rPr>
          <w:rFonts w:hint="eastAsia" w:ascii="宋体" w:hAnsi="宋体" w:cs="宋体"/>
          <w:color w:val="000000"/>
          <w:kern w:val="0"/>
          <w:sz w:val="24"/>
          <w:szCs w:val="24"/>
          <w:highlight w:val="none"/>
          <w:u w:val="single"/>
          <w:shd w:val="clear" w:color="auto" w:fill="auto"/>
        </w:rPr>
        <w:t xml:space="preserve">           </w:t>
      </w:r>
      <w:r>
        <w:rPr>
          <w:rFonts w:hint="eastAsia" w:ascii="宋体" w:hAnsi="宋体" w:cs="宋体"/>
          <w:color w:val="000000"/>
          <w:kern w:val="0"/>
          <w:sz w:val="24"/>
          <w:szCs w:val="24"/>
          <w:highlight w:val="none"/>
          <w:shd w:val="clear" w:color="auto" w:fill="auto"/>
        </w:rPr>
        <w:t>法院。</w:t>
      </w:r>
    </w:p>
    <w:p>
      <w:pPr>
        <w:widowControl/>
        <w:wordWrap w:val="0"/>
        <w:spacing w:line="460" w:lineRule="exact"/>
        <w:ind w:firstLine="482"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b/>
          <w:color w:val="000000"/>
          <w:kern w:val="0"/>
          <w:sz w:val="24"/>
          <w:szCs w:val="24"/>
          <w:highlight w:val="none"/>
          <w:shd w:val="clear" w:color="auto" w:fill="auto"/>
        </w:rPr>
        <w:t>七、保函的生效</w:t>
      </w:r>
    </w:p>
    <w:p>
      <w:pPr>
        <w:widowControl/>
        <w:wordWrap w:val="0"/>
        <w:spacing w:line="460" w:lineRule="exact"/>
        <w:ind w:firstLine="480" w:firstLineChars="2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本保函自我方加盖公章之日起生效。</w:t>
      </w:r>
    </w:p>
    <w:p>
      <w:pPr>
        <w:widowControl/>
        <w:wordWrap w:val="0"/>
        <w:spacing w:line="460" w:lineRule="exact"/>
        <w:ind w:firstLine="5040" w:firstLineChars="210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保证人：（公章）</w:t>
      </w:r>
    </w:p>
    <w:p>
      <w:pPr>
        <w:widowControl/>
        <w:wordWrap w:val="0"/>
        <w:spacing w:line="460" w:lineRule="exact"/>
        <w:ind w:firstLine="5160" w:firstLineChars="2150"/>
        <w:jc w:val="left"/>
        <w:rPr>
          <w:rFonts w:hint="eastAsia" w:ascii="宋体" w:hAnsi="宋体" w:cs="宋体"/>
          <w:color w:val="000000"/>
          <w:kern w:val="0"/>
          <w:sz w:val="24"/>
          <w:szCs w:val="24"/>
          <w:highlight w:val="none"/>
          <w:shd w:val="clear" w:color="auto" w:fill="auto"/>
        </w:rPr>
      </w:pPr>
      <w:r>
        <w:rPr>
          <w:rFonts w:hint="eastAsia" w:ascii="宋体" w:hAnsi="宋体" w:cs="宋体"/>
          <w:color w:val="000000"/>
          <w:kern w:val="0"/>
          <w:sz w:val="24"/>
          <w:szCs w:val="24"/>
          <w:highlight w:val="none"/>
          <w:shd w:val="clear" w:color="auto" w:fill="auto"/>
        </w:rPr>
        <w:t>年   月    日</w:t>
      </w:r>
    </w:p>
    <w:p>
      <w:pPr>
        <w:widowControl/>
        <w:wordWrap w:val="0"/>
        <w:spacing w:line="360" w:lineRule="auto"/>
        <w:jc w:val="left"/>
        <w:rPr>
          <w:rFonts w:hint="eastAsia" w:ascii="宋体" w:hAnsi="宋体" w:eastAsia="宋体" w:cs="宋体"/>
          <w:b/>
          <w:kern w:val="0"/>
          <w:sz w:val="24"/>
          <w:highlight w:val="none"/>
          <w:shd w:val="clear" w:color="auto" w:fill="auto"/>
        </w:rPr>
      </w:pPr>
    </w:p>
    <w:p>
      <w:pPr>
        <w:pStyle w:val="68"/>
        <w:rPr>
          <w:rFonts w:hint="eastAsia" w:ascii="宋体" w:hAnsi="宋体" w:eastAsia="宋体" w:cs="宋体"/>
          <w:b/>
          <w:kern w:val="0"/>
          <w:sz w:val="24"/>
          <w:highlight w:val="none"/>
          <w:shd w:val="clear" w:color="auto" w:fill="auto"/>
        </w:rPr>
      </w:pPr>
    </w:p>
    <w:p>
      <w:pPr>
        <w:pStyle w:val="68"/>
        <w:rPr>
          <w:rFonts w:hint="eastAsia" w:ascii="宋体" w:hAnsi="宋体" w:eastAsia="宋体" w:cs="宋体"/>
          <w:b/>
          <w:kern w:val="0"/>
          <w:sz w:val="24"/>
          <w:highlight w:val="none"/>
          <w:shd w:val="clear" w:color="auto" w:fill="auto"/>
        </w:rPr>
      </w:pPr>
    </w:p>
    <w:p>
      <w:pPr>
        <w:pStyle w:val="68"/>
        <w:rPr>
          <w:rFonts w:hint="eastAsia" w:ascii="宋体" w:hAnsi="宋体" w:eastAsia="宋体" w:cs="宋体"/>
          <w:b/>
          <w:kern w:val="0"/>
          <w:sz w:val="24"/>
          <w:highlight w:val="none"/>
          <w:shd w:val="clear" w:color="auto" w:fill="auto"/>
        </w:rPr>
      </w:pPr>
    </w:p>
    <w:p>
      <w:pPr>
        <w:widowControl/>
        <w:wordWrap w:val="0"/>
        <w:spacing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14</w:t>
      </w:r>
      <w:r>
        <w:rPr>
          <w:rFonts w:hint="eastAsia" w:ascii="宋体" w:hAnsi="宋体" w:eastAsia="宋体" w:cs="宋体"/>
          <w:b/>
          <w:kern w:val="0"/>
          <w:sz w:val="28"/>
          <w:szCs w:val="28"/>
          <w:highlight w:val="none"/>
          <w:shd w:val="clear" w:color="auto" w:fill="auto"/>
        </w:rPr>
        <w:t xml:space="preserve">           </w:t>
      </w:r>
      <w:r>
        <w:rPr>
          <w:rFonts w:hint="eastAsia" w:ascii="宋体" w:hAnsi="宋体" w:cs="宋体"/>
          <w:b/>
          <w:kern w:val="0"/>
          <w:sz w:val="28"/>
          <w:szCs w:val="28"/>
          <w:highlight w:val="none"/>
          <w:shd w:val="clear" w:color="auto" w:fill="auto"/>
          <w:lang w:val="en-US" w:eastAsia="zh-CN"/>
        </w:rPr>
        <w:t xml:space="preserve">  </w:t>
      </w:r>
      <w:r>
        <w:rPr>
          <w:rFonts w:hint="eastAsia" w:ascii="宋体" w:hAnsi="宋体" w:eastAsia="宋体" w:cs="宋体"/>
          <w:b/>
          <w:kern w:val="0"/>
          <w:sz w:val="24"/>
          <w:highlight w:val="none"/>
          <w:shd w:val="clear" w:color="auto" w:fill="auto"/>
        </w:rPr>
        <w:t>驻马店市政府采购专业信用担保机构联系方式</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驻马店市中小企业投资担保公司</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联系人：贾普               手机：15516673926</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联系电话：0396-2663688</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电子邮箱：zmdtzdb@126.com</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地址：驻马店市文明大道1396号（驻马店市财政局）</w:t>
      </w:r>
      <w:r>
        <w:rPr>
          <w:rFonts w:hint="eastAsia" w:ascii="宋体" w:hAnsi="宋体" w:eastAsia="宋体" w:cs="宋体"/>
          <w:b/>
          <w:kern w:val="0"/>
          <w:sz w:val="24"/>
          <w:highlight w:val="none"/>
          <w:shd w:val="clear" w:color="auto" w:fill="auto"/>
        </w:rPr>
        <w:t xml:space="preserve">    </w:t>
      </w:r>
    </w:p>
    <w:p>
      <w:pPr>
        <w:widowControl/>
        <w:wordWrap w:val="0"/>
        <w:snapToGrid w:val="0"/>
        <w:spacing w:line="360" w:lineRule="auto"/>
        <w:jc w:val="left"/>
        <w:rPr>
          <w:rFonts w:hint="eastAsia" w:ascii="宋体" w:hAnsi="宋体" w:eastAsia="宋体" w:cs="宋体"/>
          <w:b/>
          <w:kern w:val="0"/>
          <w:sz w:val="24"/>
          <w:highlight w:val="none"/>
          <w:shd w:val="clear" w:color="auto" w:fill="auto"/>
        </w:rPr>
      </w:pPr>
    </w:p>
    <w:p>
      <w:pPr>
        <w:widowControl/>
        <w:wordWrap w:val="0"/>
        <w:snapToGrid w:val="0"/>
        <w:spacing w:line="360" w:lineRule="auto"/>
        <w:ind w:firstLine="354" w:firstLineChars="147"/>
        <w:jc w:val="left"/>
        <w:rPr>
          <w:rFonts w:hint="eastAsia" w:ascii="宋体" w:hAnsi="宋体" w:eastAsia="宋体" w:cs="宋体"/>
          <w:b/>
          <w:kern w:val="0"/>
          <w:sz w:val="24"/>
          <w:highlight w:val="none"/>
          <w:shd w:val="clear" w:color="auto" w:fill="auto"/>
        </w:rPr>
        <w:sectPr>
          <w:pgSz w:w="11906" w:h="16838"/>
          <w:pgMar w:top="1440" w:right="1800" w:bottom="1440" w:left="1800" w:header="851" w:footer="992" w:gutter="0"/>
          <w:pgNumType w:fmt="decimal"/>
          <w:cols w:space="720" w:num="1"/>
          <w:titlePg/>
          <w:docGrid w:type="lines" w:linePitch="312" w:charSpace="0"/>
        </w:sectPr>
      </w:pPr>
    </w:p>
    <w:p>
      <w:pPr>
        <w:widowControl/>
        <w:wordWrap w:val="0"/>
        <w:spacing w:line="360" w:lineRule="auto"/>
        <w:jc w:val="left"/>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附件</w:t>
      </w:r>
      <w:r>
        <w:rPr>
          <w:rFonts w:hint="eastAsia" w:ascii="宋体" w:hAnsi="宋体" w:cs="宋体"/>
          <w:b/>
          <w:kern w:val="0"/>
          <w:sz w:val="28"/>
          <w:szCs w:val="28"/>
          <w:highlight w:val="none"/>
          <w:shd w:val="clear" w:color="auto" w:fill="auto"/>
          <w:lang w:val="en-US" w:eastAsia="zh-CN"/>
        </w:rPr>
        <w:t xml:space="preserve">15    </w:t>
      </w:r>
      <w:r>
        <w:rPr>
          <w:rFonts w:hint="eastAsia" w:ascii="宋体" w:hAnsi="宋体" w:eastAsia="宋体" w:cs="宋体"/>
          <w:b/>
          <w:kern w:val="0"/>
          <w:sz w:val="28"/>
          <w:szCs w:val="28"/>
          <w:highlight w:val="none"/>
          <w:shd w:val="clear" w:color="auto" w:fill="auto"/>
        </w:rPr>
        <w:t>供应商自觉抵制政府采购领域商业贿赂行为承诺书</w:t>
      </w:r>
    </w:p>
    <w:p>
      <w:pPr>
        <w:widowControl/>
        <w:shd w:val="clear" w:color="auto" w:fill="FFFFFF"/>
        <w:wordWrap w:val="0"/>
        <w:spacing w:line="360" w:lineRule="auto"/>
        <w:rPr>
          <w:rFonts w:hint="eastAsia" w:ascii="宋体" w:hAnsi="宋体" w:eastAsia="宋体" w:cs="宋体"/>
          <w:kern w:val="0"/>
          <w:sz w:val="24"/>
          <w:highlight w:val="none"/>
          <w:shd w:val="clear" w:color="auto" w:fill="auto"/>
        </w:rPr>
      </w:pP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致：</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（采购代理机构名称）</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为进一步规范政府采购行为，营造公平竞争的政府采购市场环境，维护政府采购制度良好声誉，在参与贵单位组织的竞争性谈判活动中，我方庄重承诺：</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一、依法参与竞争性谈判活动，遵纪守法，诚信经营，公平竞争。</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二、不向采购人、采购代理机构和谈判小组成员提供任何形式的商业贿赂，对索取或接受商业贿赂的单位和个人，及时向财政部门和纪检监察机关举报。</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三、不以提供虚假资质文件等形式参与竞争性谈判活动，不以虚假材料谋取成交。</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四、不采取不正当手段诋毁、排挤其它供应商，与其它参与竞争性谈判活动的供应商保持良性的竞争关系。</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五、不与采购人、采购代理机构和谈判小组成员恶意串通，积极维护国家利益、社会公共利益和采购人的合法权益。</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六、严格履行政府采购合同约定义务，不在政府采购合同执行过程中采取降低质量或标准、减少数量、拖延交付时间等方式损害采购人的利益，并自觉承担违约责任。</w:t>
      </w:r>
    </w:p>
    <w:p>
      <w:pPr>
        <w:widowControl/>
        <w:wordWrap w:val="0"/>
        <w:spacing w:line="360" w:lineRule="auto"/>
        <w:ind w:firstLine="480" w:firstLineChars="2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七、自觉接受并积极配合相关监督部门实施的监督检查，如实反映情况，及时提供有关证明材料。</w:t>
      </w:r>
    </w:p>
    <w:p>
      <w:pPr>
        <w:wordWrap w:val="0"/>
        <w:spacing w:line="360" w:lineRule="auto"/>
        <w:ind w:firstLine="2160" w:firstLineChars="900"/>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供应商代表（法定代表人或委托代理人）签字：</w:t>
      </w:r>
    </w:p>
    <w:p>
      <w:pPr>
        <w:widowControl/>
        <w:wordWrap w:val="0"/>
        <w:spacing w:line="360" w:lineRule="auto"/>
        <w:ind w:firstLine="2640" w:firstLineChars="110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供应商：</w:t>
      </w:r>
      <w:r>
        <w:rPr>
          <w:rFonts w:hint="eastAsia" w:ascii="宋体" w:hAnsi="宋体" w:eastAsia="宋体" w:cs="宋体"/>
          <w:kern w:val="0"/>
          <w:sz w:val="24"/>
          <w:highlight w:val="none"/>
          <w:u w:val="single"/>
          <w:shd w:val="clear" w:color="auto" w:fill="auto"/>
        </w:rPr>
        <w:t xml:space="preserve">         </w:t>
      </w:r>
      <w:r>
        <w:rPr>
          <w:rFonts w:hint="eastAsia" w:ascii="宋体" w:hAnsi="宋体" w:eastAsia="宋体" w:cs="宋体"/>
          <w:kern w:val="0"/>
          <w:sz w:val="24"/>
          <w:highlight w:val="none"/>
          <w:shd w:val="clear" w:color="auto" w:fill="auto"/>
        </w:rPr>
        <w:t>（全称并加盖公章）</w:t>
      </w:r>
    </w:p>
    <w:p>
      <w:pPr>
        <w:widowControl/>
        <w:wordWrap w:val="0"/>
        <w:spacing w:line="360" w:lineRule="auto"/>
        <w:ind w:firstLine="3480" w:firstLineChars="145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年   月   日</w:t>
      </w:r>
    </w:p>
    <w:p>
      <w:pPr>
        <w:widowControl/>
        <w:wordWrap w:val="0"/>
        <w:spacing w:line="360" w:lineRule="auto"/>
        <w:ind w:firstLine="3480" w:firstLineChars="1450"/>
        <w:jc w:val="left"/>
        <w:rPr>
          <w:rFonts w:hint="eastAsia" w:ascii="宋体" w:hAnsi="宋体" w:eastAsia="宋体" w:cs="宋体"/>
          <w:kern w:val="0"/>
          <w:sz w:val="24"/>
          <w:highlight w:val="none"/>
          <w:shd w:val="clear" w:color="auto" w:fill="auto"/>
        </w:rPr>
        <w:sectPr>
          <w:pgSz w:w="11906" w:h="16838"/>
          <w:pgMar w:top="1440" w:right="1800" w:bottom="1440" w:left="1800" w:header="851" w:footer="992" w:gutter="0"/>
          <w:pgNumType w:fmt="decimal"/>
          <w:cols w:space="720" w:num="1"/>
          <w:titlePg/>
          <w:docGrid w:type="lines" w:linePitch="312" w:charSpace="0"/>
        </w:sectPr>
      </w:pPr>
    </w:p>
    <w:p>
      <w:pPr>
        <w:widowControl/>
        <w:wordWrap w:val="0"/>
        <w:snapToGrid w:val="0"/>
        <w:spacing w:line="360" w:lineRule="auto"/>
        <w:rPr>
          <w:rFonts w:hint="eastAsia" w:ascii="宋体" w:hAnsi="宋体" w:eastAsia="宋体" w:cs="宋体"/>
          <w:b/>
          <w:kern w:val="0"/>
          <w:sz w:val="28"/>
          <w:szCs w:val="28"/>
          <w:highlight w:val="none"/>
          <w:shd w:val="clear" w:color="auto" w:fill="auto"/>
        </w:rPr>
      </w:pPr>
      <w:r>
        <w:rPr>
          <w:rFonts w:hint="eastAsia" w:ascii="宋体" w:hAnsi="宋体" w:eastAsia="宋体" w:cs="宋体"/>
          <w:b/>
          <w:kern w:val="0"/>
          <w:sz w:val="28"/>
          <w:szCs w:val="28"/>
          <w:highlight w:val="none"/>
          <w:shd w:val="clear" w:color="auto" w:fill="auto"/>
        </w:rPr>
        <w:t>附件1</w:t>
      </w:r>
      <w:r>
        <w:rPr>
          <w:rFonts w:hint="eastAsia" w:ascii="宋体" w:hAnsi="宋体" w:cs="宋体"/>
          <w:b/>
          <w:kern w:val="0"/>
          <w:sz w:val="28"/>
          <w:szCs w:val="28"/>
          <w:highlight w:val="none"/>
          <w:shd w:val="clear" w:color="auto" w:fill="auto"/>
          <w:lang w:val="en-US" w:eastAsia="zh-CN"/>
        </w:rPr>
        <w:t xml:space="preserve">6      </w:t>
      </w:r>
      <w:r>
        <w:rPr>
          <w:rFonts w:hint="eastAsia" w:ascii="宋体" w:hAnsi="宋体" w:eastAsia="宋体" w:cs="宋体"/>
          <w:b/>
          <w:kern w:val="0"/>
          <w:sz w:val="28"/>
          <w:szCs w:val="28"/>
          <w:highlight w:val="none"/>
          <w:shd w:val="clear" w:color="auto" w:fill="auto"/>
        </w:rPr>
        <w:t>驻马店市政府采购合同融资金融机构联系方式</w:t>
      </w:r>
    </w:p>
    <w:p>
      <w:pPr>
        <w:widowControl/>
        <w:wordWrap w:val="0"/>
        <w:snapToGrid w:val="0"/>
        <w:spacing w:line="360" w:lineRule="auto"/>
        <w:rPr>
          <w:rFonts w:hint="eastAsia" w:ascii="宋体" w:hAnsi="宋体" w:eastAsia="宋体" w:cs="宋体"/>
          <w:b/>
          <w:kern w:val="0"/>
          <w:sz w:val="24"/>
          <w:highlight w:val="none"/>
          <w:shd w:val="clear" w:color="auto" w:fill="auto"/>
        </w:rPr>
      </w:pPr>
    </w:p>
    <w:p>
      <w:pPr>
        <w:widowControl/>
        <w:wordWrap w:val="0"/>
        <w:spacing w:line="360" w:lineRule="auto"/>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lang w:bidi="ar"/>
        </w:rPr>
        <w:t>1、上海浦东发展银行信阳分行</w:t>
      </w:r>
    </w:p>
    <w:p>
      <w:pPr>
        <w:widowControl/>
        <w:wordWrap w:val="0"/>
        <w:spacing w:line="360" w:lineRule="auto"/>
        <w:ind w:firstLine="480" w:firstLineChars="200"/>
        <w:jc w:val="left"/>
        <w:rPr>
          <w:rFonts w:hint="eastAsia" w:ascii="宋体" w:hAnsi="宋体" w:eastAsia="宋体" w:cs="宋体"/>
          <w:sz w:val="24"/>
          <w:highlight w:val="none"/>
          <w:shd w:val="clear" w:color="auto" w:fill="auto"/>
          <w:lang w:bidi="ar"/>
        </w:rPr>
      </w:pPr>
      <w:r>
        <w:rPr>
          <w:rFonts w:hint="eastAsia" w:ascii="宋体" w:hAnsi="宋体" w:eastAsia="宋体" w:cs="宋体"/>
          <w:sz w:val="24"/>
          <w:highlight w:val="none"/>
          <w:shd w:val="clear" w:color="auto" w:fill="auto"/>
          <w:lang w:bidi="ar"/>
        </w:rPr>
        <w:t xml:space="preserve">联系人：曾涛 18203766999 </w:t>
      </w:r>
    </w:p>
    <w:p>
      <w:pPr>
        <w:widowControl/>
        <w:wordWrap w:val="0"/>
        <w:spacing w:line="360" w:lineRule="auto"/>
        <w:ind w:firstLine="480" w:firstLineChars="20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lang w:bidi="ar"/>
        </w:rPr>
        <w:t>地址：信阳市羊山新区新六大街北段九阳大厦一号楼</w:t>
      </w:r>
    </w:p>
    <w:p>
      <w:pPr>
        <w:widowControl/>
        <w:wordWrap w:val="0"/>
        <w:snapToGrid w:val="0"/>
        <w:spacing w:line="360" w:lineRule="auto"/>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2、中原银行驻马店分行公司业务七部</w:t>
      </w:r>
    </w:p>
    <w:p>
      <w:pPr>
        <w:widowControl/>
        <w:wordWrap w:val="0"/>
        <w:snapToGrid w:val="0"/>
        <w:spacing w:line="360" w:lineRule="auto"/>
        <w:ind w:firstLine="360" w:firstLineChars="15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联系人：王磊</w:t>
      </w:r>
    </w:p>
    <w:p>
      <w:pPr>
        <w:widowControl/>
        <w:wordWrap w:val="0"/>
        <w:snapToGrid w:val="0"/>
        <w:spacing w:line="360" w:lineRule="auto"/>
        <w:ind w:firstLine="360" w:firstLineChars="15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联系电话：13783327708</w:t>
      </w:r>
    </w:p>
    <w:p>
      <w:pPr>
        <w:widowControl/>
        <w:wordWrap w:val="0"/>
        <w:snapToGrid w:val="0"/>
        <w:spacing w:line="360" w:lineRule="auto"/>
        <w:ind w:firstLine="360" w:firstLineChars="150"/>
        <w:jc w:val="left"/>
        <w:rPr>
          <w:rFonts w:hint="eastAsia" w:ascii="宋体" w:hAnsi="宋体" w:eastAsia="宋体" w:cs="宋体"/>
          <w:kern w:val="0"/>
          <w:sz w:val="24"/>
          <w:highlight w:val="none"/>
          <w:shd w:val="clear" w:color="auto" w:fill="auto"/>
        </w:rPr>
      </w:pPr>
      <w:r>
        <w:rPr>
          <w:rFonts w:hint="eastAsia" w:ascii="宋体" w:hAnsi="宋体" w:eastAsia="宋体" w:cs="宋体"/>
          <w:kern w:val="0"/>
          <w:sz w:val="24"/>
          <w:highlight w:val="none"/>
          <w:shd w:val="clear" w:color="auto" w:fill="auto"/>
        </w:rPr>
        <w:t>地址：驻马店市驿城区文明路168号（天龙大酒店对面）</w:t>
      </w:r>
    </w:p>
    <w:p>
      <w:pPr>
        <w:wordWrap w:val="0"/>
        <w:spacing w:line="360" w:lineRule="auto"/>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3、郑州银行驻马店分行 </w:t>
      </w:r>
    </w:p>
    <w:p>
      <w:pPr>
        <w:wordWrap w:val="0"/>
        <w:spacing w:line="360" w:lineRule="auto"/>
        <w:ind w:firstLine="360" w:firstLineChars="15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联系人：禹阳</w:t>
      </w:r>
    </w:p>
    <w:p>
      <w:pPr>
        <w:wordWrap w:val="0"/>
        <w:spacing w:line="360" w:lineRule="auto"/>
        <w:ind w:firstLine="360" w:firstLineChars="15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联系电话：15103825000</w:t>
      </w:r>
    </w:p>
    <w:p>
      <w:pPr>
        <w:wordWrap w:val="0"/>
        <w:spacing w:line="360" w:lineRule="auto"/>
        <w:ind w:firstLine="360" w:firstLineChars="15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地址：河南省驻马店市置地大道与天中山大道交叉口西南角</w:t>
      </w:r>
    </w:p>
    <w:p>
      <w:pPr>
        <w:widowControl/>
        <w:shd w:val="clear" w:color="auto" w:fill="FFFFFF"/>
        <w:wordWrap w:val="0"/>
        <w:spacing w:line="360" w:lineRule="auto"/>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4、驻马店农村商业银行股份有限公司</w:t>
      </w:r>
    </w:p>
    <w:p>
      <w:pPr>
        <w:widowControl/>
        <w:shd w:val="clear" w:color="auto" w:fill="FFFFFF"/>
        <w:wordWrap w:val="0"/>
        <w:spacing w:line="360" w:lineRule="auto"/>
        <w:ind w:firstLine="360" w:firstLineChars="15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联系人：鄢川源  15136590288   3699502</w:t>
      </w:r>
    </w:p>
    <w:p>
      <w:pPr>
        <w:widowControl/>
        <w:shd w:val="clear" w:color="auto" w:fill="FFFFFF"/>
        <w:wordWrap w:val="0"/>
        <w:spacing w:line="360" w:lineRule="auto"/>
        <w:ind w:firstLine="360" w:firstLineChars="15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周莉娟  15290172878  3618869</w:t>
      </w:r>
    </w:p>
    <w:p>
      <w:pPr>
        <w:widowControl/>
        <w:shd w:val="clear" w:color="auto" w:fill="FFFFFF"/>
        <w:wordWrap w:val="0"/>
        <w:spacing w:line="360" w:lineRule="auto"/>
        <w:ind w:firstLine="360" w:firstLineChars="15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地址：驻马店市驿城区文化路360号</w:t>
      </w:r>
    </w:p>
    <w:p>
      <w:pPr>
        <w:widowControl/>
        <w:shd w:val="clear" w:color="auto" w:fill="FFFFFF"/>
        <w:wordWrap w:val="0"/>
        <w:spacing w:line="360" w:lineRule="auto"/>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5、中国银行股份有限公司驻马店分行营业部</w:t>
      </w:r>
    </w:p>
    <w:p>
      <w:pPr>
        <w:widowControl/>
        <w:shd w:val="clear" w:color="auto" w:fill="FFFFFF"/>
        <w:wordWrap w:val="0"/>
        <w:spacing w:line="360" w:lineRule="auto"/>
        <w:ind w:firstLine="360" w:firstLineChars="15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联系人：罗浩 手机号15239620736</w:t>
      </w:r>
    </w:p>
    <w:p>
      <w:pPr>
        <w:widowControl/>
        <w:shd w:val="clear" w:color="auto" w:fill="FFFFFF"/>
        <w:wordWrap w:val="0"/>
        <w:spacing w:line="360" w:lineRule="auto"/>
        <w:ind w:firstLine="960" w:firstLineChars="40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刘杰 手机号16639631991</w:t>
      </w:r>
    </w:p>
    <w:p>
      <w:pPr>
        <w:widowControl/>
        <w:shd w:val="clear" w:color="auto" w:fill="FFFFFF"/>
        <w:wordWrap w:val="0"/>
        <w:spacing w:line="360" w:lineRule="auto"/>
        <w:ind w:firstLine="360" w:firstLineChars="15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地址：驻马店市文明路188号</w:t>
      </w:r>
    </w:p>
    <w:p>
      <w:pPr>
        <w:widowControl/>
        <w:shd w:val="clear" w:color="auto" w:fill="FFFFFF"/>
        <w:wordWrap w:val="0"/>
        <w:spacing w:line="360" w:lineRule="auto"/>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6、中信银行股份有限公司郑州东明路支行</w:t>
      </w:r>
    </w:p>
    <w:p>
      <w:pPr>
        <w:widowControl/>
        <w:shd w:val="clear" w:color="auto" w:fill="FFFFFF"/>
        <w:wordWrap w:val="0"/>
        <w:spacing w:line="360" w:lineRule="auto"/>
        <w:ind w:firstLine="360" w:firstLineChars="150"/>
        <w:jc w:val="left"/>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联系人：李阿萃  18638139933</w:t>
      </w:r>
    </w:p>
    <w:p>
      <w:pPr>
        <w:widowControl/>
        <w:wordWrap w:val="0"/>
        <w:snapToGrid w:val="0"/>
        <w:spacing w:line="360" w:lineRule="auto"/>
        <w:ind w:firstLine="360" w:firstLineChars="150"/>
        <w:jc w:val="left"/>
        <w:rPr>
          <w:rFonts w:hint="eastAsia" w:ascii="宋体" w:hAnsi="宋体" w:eastAsia="宋体" w:cs="宋体"/>
          <w:kern w:val="0"/>
          <w:sz w:val="24"/>
          <w:highlight w:val="none"/>
          <w:shd w:val="clear" w:color="auto" w:fill="auto"/>
        </w:rPr>
      </w:pPr>
      <w:r>
        <w:rPr>
          <w:rFonts w:hint="eastAsia" w:ascii="宋体" w:hAnsi="宋体" w:eastAsia="宋体" w:cs="宋体"/>
          <w:sz w:val="24"/>
          <w:highlight w:val="none"/>
          <w:shd w:val="clear" w:color="auto" w:fill="auto"/>
        </w:rPr>
        <w:t>地址：郑州市东明路与东风路交叉口</w:t>
      </w:r>
    </w:p>
    <w:p>
      <w:pPr>
        <w:wordWrap w:val="0"/>
        <w:spacing w:line="360" w:lineRule="auto"/>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8、洛阳银行股份有限公司驻马店分行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联系人：马晨旭 13526371627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地址：驿城区文明大道与天中山大道交汇处汇金大厦 </w:t>
      </w:r>
    </w:p>
    <w:p>
      <w:pPr>
        <w:wordWrap w:val="0"/>
        <w:spacing w:line="360" w:lineRule="auto"/>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9、中国邮政储蓄银行股份有限公司驻马店市分行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联系人：胥永伟13526391116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地址：驻马店市解放大道与文明大道交叉口 </w:t>
      </w:r>
    </w:p>
    <w:p>
      <w:pPr>
        <w:wordWrap w:val="0"/>
        <w:spacing w:line="360" w:lineRule="auto"/>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10、兴业银行股份有限公司驻马店分行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联系人：张辰羽 15236302066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地址：驿城区骏马路与开源大道交叉口 </w:t>
      </w:r>
    </w:p>
    <w:p>
      <w:pPr>
        <w:wordWrap w:val="0"/>
        <w:spacing w:line="360" w:lineRule="auto"/>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11、中国农业银行股份有限公司驻马店分行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 xml:space="preserve">联系人：赵晨光13939637700 </w:t>
      </w:r>
    </w:p>
    <w:p>
      <w:pPr>
        <w:wordWrap w:val="0"/>
        <w:spacing w:line="360" w:lineRule="auto"/>
        <w:ind w:firstLine="480" w:firstLineChars="200"/>
        <w:rPr>
          <w:rFonts w:hint="eastAsia" w:ascii="宋体" w:hAnsi="宋体" w:eastAsia="宋体" w:cs="宋体"/>
          <w:sz w:val="24"/>
          <w:highlight w:val="none"/>
          <w:shd w:val="clear" w:color="auto" w:fill="auto"/>
        </w:rPr>
      </w:pPr>
      <w:r>
        <w:rPr>
          <w:rFonts w:hint="eastAsia" w:ascii="宋体" w:hAnsi="宋体" w:eastAsia="宋体" w:cs="宋体"/>
          <w:sz w:val="24"/>
          <w:highlight w:val="none"/>
          <w:shd w:val="clear" w:color="auto" w:fill="auto"/>
        </w:rPr>
        <w:t>地址：驻马店市解放大道西段599号</w:t>
      </w:r>
    </w:p>
    <w:p>
      <w:pPr>
        <w:pStyle w:val="2"/>
        <w:rPr>
          <w:rFonts w:hint="eastAsia" w:ascii="宋体" w:hAnsi="宋体" w:eastAsia="宋体" w:cs="宋体"/>
          <w:color w:val="auto"/>
          <w:sz w:val="24"/>
          <w:szCs w:val="24"/>
          <w:highlight w:val="none"/>
          <w:shd w:val="clear" w:color="auto" w:fill="auto"/>
        </w:rPr>
      </w:pPr>
    </w:p>
    <w:sectPr>
      <w:headerReference r:id="rId6" w:type="default"/>
      <w:footerReference r:id="rId7" w:type="default"/>
      <w:footerReference r:id="rId8" w:type="even"/>
      <w:pgSz w:w="11906" w:h="16838"/>
      <w:pgMar w:top="1440" w:right="1080" w:bottom="1440" w:left="108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j5Mq94BAAC+AwAADgAAAGRycy9lMm9Eb2MueG1srVNLjhMxEN0jcQfL&#10;e+Kea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Pkyr3gEAAL4DAAAOAAAAAAAA&#10;AAEAIAAAAB4BAABkcnMvZTJvRG9jLnhtbFBLBQYAAAAABgAGAFkBAABu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Xcim9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5dyKb3gEAAL4DAAAOAAAAAAAA&#10;AAEAIAAAAB4BAABkcnMvZTJvRG9jLnhtbFBLBQYAAAAABgAGAFkBAABu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49</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C6st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gLqy3gEAAL4DAAAOAAAAAAAA&#10;AAEAIAAAAB4BAABkcnMvZTJvRG9jLnhtbFBLBQYAAAAABgAGAFkBAABu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9"/>
      </w:rPr>
    </w:pPr>
    <w:r>
      <w:fldChar w:fldCharType="begin"/>
    </w:r>
    <w:r>
      <w:rPr>
        <w:rStyle w:val="29"/>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90DE19"/>
    <w:multiLevelType w:val="singleLevel"/>
    <w:tmpl w:val="C190DE19"/>
    <w:lvl w:ilvl="0" w:tentative="0">
      <w:start w:val="2"/>
      <w:numFmt w:val="chineseCounting"/>
      <w:suff w:val="nothing"/>
      <w:lvlText w:val="%1、"/>
      <w:lvlJc w:val="left"/>
      <w:rPr>
        <w:rFonts w:hint="eastAsia"/>
      </w:rPr>
    </w:lvl>
  </w:abstractNum>
  <w:abstractNum w:abstractNumId="1">
    <w:nsid w:val="FFFFFF88"/>
    <w:multiLevelType w:val="singleLevel"/>
    <w:tmpl w:val="FFFFFF88"/>
    <w:lvl w:ilvl="0" w:tentative="0">
      <w:start w:val="1"/>
      <w:numFmt w:val="decimal"/>
      <w:pStyle w:val="5"/>
      <w:lvlText w:val="%1."/>
      <w:lvlJc w:val="left"/>
      <w:pPr>
        <w:tabs>
          <w:tab w:val="left" w:pos="360"/>
        </w:tabs>
        <w:ind w:left="360" w:hanging="360"/>
      </w:pPr>
    </w:lvl>
  </w:abstractNum>
  <w:abstractNum w:abstractNumId="2">
    <w:nsid w:val="313168E8"/>
    <w:multiLevelType w:val="singleLevel"/>
    <w:tmpl w:val="313168E8"/>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NTViZWUxMjhmZDg3ZmVkNjY4NWEyNjViZGU1NTIifQ=="/>
  </w:docVars>
  <w:rsids>
    <w:rsidRoot w:val="00DD72A5"/>
    <w:rsid w:val="00001002"/>
    <w:rsid w:val="00002582"/>
    <w:rsid w:val="00002D05"/>
    <w:rsid w:val="000037F4"/>
    <w:rsid w:val="00007B74"/>
    <w:rsid w:val="00010D2C"/>
    <w:rsid w:val="00013810"/>
    <w:rsid w:val="00015347"/>
    <w:rsid w:val="00015AC2"/>
    <w:rsid w:val="00020A1B"/>
    <w:rsid w:val="00022B7C"/>
    <w:rsid w:val="00032919"/>
    <w:rsid w:val="0003743B"/>
    <w:rsid w:val="00037EA3"/>
    <w:rsid w:val="00041B3B"/>
    <w:rsid w:val="000502A9"/>
    <w:rsid w:val="000515BB"/>
    <w:rsid w:val="00054278"/>
    <w:rsid w:val="00061AAD"/>
    <w:rsid w:val="000638D9"/>
    <w:rsid w:val="000647AE"/>
    <w:rsid w:val="00066FD5"/>
    <w:rsid w:val="0007140B"/>
    <w:rsid w:val="000715BA"/>
    <w:rsid w:val="00072021"/>
    <w:rsid w:val="00072265"/>
    <w:rsid w:val="000722CC"/>
    <w:rsid w:val="00075CC8"/>
    <w:rsid w:val="00077B85"/>
    <w:rsid w:val="00080926"/>
    <w:rsid w:val="00082E31"/>
    <w:rsid w:val="00084C0C"/>
    <w:rsid w:val="000857EA"/>
    <w:rsid w:val="00087398"/>
    <w:rsid w:val="00087936"/>
    <w:rsid w:val="00090CB9"/>
    <w:rsid w:val="000A02C8"/>
    <w:rsid w:val="000A0475"/>
    <w:rsid w:val="000A0AA5"/>
    <w:rsid w:val="000A3288"/>
    <w:rsid w:val="000B008B"/>
    <w:rsid w:val="000B43C5"/>
    <w:rsid w:val="000C1035"/>
    <w:rsid w:val="000C140A"/>
    <w:rsid w:val="000C5330"/>
    <w:rsid w:val="000C7D3C"/>
    <w:rsid w:val="000D26AF"/>
    <w:rsid w:val="000D3163"/>
    <w:rsid w:val="000E1A1E"/>
    <w:rsid w:val="000E7206"/>
    <w:rsid w:val="000E76EF"/>
    <w:rsid w:val="000F2D8F"/>
    <w:rsid w:val="000F2E06"/>
    <w:rsid w:val="001003CB"/>
    <w:rsid w:val="00105642"/>
    <w:rsid w:val="001067FF"/>
    <w:rsid w:val="00107396"/>
    <w:rsid w:val="0011013E"/>
    <w:rsid w:val="00110CA7"/>
    <w:rsid w:val="00111AC3"/>
    <w:rsid w:val="00111C84"/>
    <w:rsid w:val="00112E56"/>
    <w:rsid w:val="00115B64"/>
    <w:rsid w:val="0011627F"/>
    <w:rsid w:val="0013730C"/>
    <w:rsid w:val="001436E7"/>
    <w:rsid w:val="00144A53"/>
    <w:rsid w:val="00147651"/>
    <w:rsid w:val="00150966"/>
    <w:rsid w:val="0015164A"/>
    <w:rsid w:val="00151F03"/>
    <w:rsid w:val="0015429F"/>
    <w:rsid w:val="00160D53"/>
    <w:rsid w:val="00162E44"/>
    <w:rsid w:val="001669DF"/>
    <w:rsid w:val="00172EE8"/>
    <w:rsid w:val="001738CE"/>
    <w:rsid w:val="0017398B"/>
    <w:rsid w:val="001740C5"/>
    <w:rsid w:val="0018591D"/>
    <w:rsid w:val="00186ABA"/>
    <w:rsid w:val="0018759C"/>
    <w:rsid w:val="001917F6"/>
    <w:rsid w:val="00191FBD"/>
    <w:rsid w:val="00192EB7"/>
    <w:rsid w:val="00194CA8"/>
    <w:rsid w:val="001B08A0"/>
    <w:rsid w:val="001B0C40"/>
    <w:rsid w:val="001B6620"/>
    <w:rsid w:val="001C36AD"/>
    <w:rsid w:val="001C52AD"/>
    <w:rsid w:val="001D1666"/>
    <w:rsid w:val="001D6CD6"/>
    <w:rsid w:val="001E3706"/>
    <w:rsid w:val="001E450E"/>
    <w:rsid w:val="001E4823"/>
    <w:rsid w:val="001E5697"/>
    <w:rsid w:val="001F5CCC"/>
    <w:rsid w:val="001F777F"/>
    <w:rsid w:val="002010E9"/>
    <w:rsid w:val="00204444"/>
    <w:rsid w:val="002117C0"/>
    <w:rsid w:val="00211F32"/>
    <w:rsid w:val="0021446E"/>
    <w:rsid w:val="00223F03"/>
    <w:rsid w:val="002244CD"/>
    <w:rsid w:val="00226AD5"/>
    <w:rsid w:val="00230562"/>
    <w:rsid w:val="00232E72"/>
    <w:rsid w:val="00234EB8"/>
    <w:rsid w:val="00235C51"/>
    <w:rsid w:val="0023665A"/>
    <w:rsid w:val="00236A7E"/>
    <w:rsid w:val="00242B64"/>
    <w:rsid w:val="00242DA8"/>
    <w:rsid w:val="002433A7"/>
    <w:rsid w:val="00243B1B"/>
    <w:rsid w:val="00243E96"/>
    <w:rsid w:val="002457F6"/>
    <w:rsid w:val="00247C80"/>
    <w:rsid w:val="00254DDF"/>
    <w:rsid w:val="00255780"/>
    <w:rsid w:val="00255A23"/>
    <w:rsid w:val="00263225"/>
    <w:rsid w:val="00266669"/>
    <w:rsid w:val="00270B0D"/>
    <w:rsid w:val="002711B3"/>
    <w:rsid w:val="00272030"/>
    <w:rsid w:val="0027254F"/>
    <w:rsid w:val="00272A89"/>
    <w:rsid w:val="002772A5"/>
    <w:rsid w:val="00281F68"/>
    <w:rsid w:val="00282B15"/>
    <w:rsid w:val="00284A11"/>
    <w:rsid w:val="0028546B"/>
    <w:rsid w:val="002858CF"/>
    <w:rsid w:val="002930E9"/>
    <w:rsid w:val="00293B1C"/>
    <w:rsid w:val="002974C7"/>
    <w:rsid w:val="002B21C4"/>
    <w:rsid w:val="002B57A0"/>
    <w:rsid w:val="002C1466"/>
    <w:rsid w:val="002C2303"/>
    <w:rsid w:val="002C2A2E"/>
    <w:rsid w:val="002D0097"/>
    <w:rsid w:val="002D026F"/>
    <w:rsid w:val="002D2A7F"/>
    <w:rsid w:val="002D5515"/>
    <w:rsid w:val="002D71F1"/>
    <w:rsid w:val="002E125A"/>
    <w:rsid w:val="002E358C"/>
    <w:rsid w:val="002F1793"/>
    <w:rsid w:val="002F6C99"/>
    <w:rsid w:val="003001F0"/>
    <w:rsid w:val="00305AB2"/>
    <w:rsid w:val="00305AF3"/>
    <w:rsid w:val="00306988"/>
    <w:rsid w:val="00306DB7"/>
    <w:rsid w:val="0030729F"/>
    <w:rsid w:val="003122BA"/>
    <w:rsid w:val="00312E48"/>
    <w:rsid w:val="0032097A"/>
    <w:rsid w:val="00320B31"/>
    <w:rsid w:val="00325F7C"/>
    <w:rsid w:val="0033230A"/>
    <w:rsid w:val="00334CF1"/>
    <w:rsid w:val="00337E94"/>
    <w:rsid w:val="00337F05"/>
    <w:rsid w:val="00340D88"/>
    <w:rsid w:val="0034276A"/>
    <w:rsid w:val="003430F2"/>
    <w:rsid w:val="00344757"/>
    <w:rsid w:val="003455DB"/>
    <w:rsid w:val="00346B2B"/>
    <w:rsid w:val="0034782B"/>
    <w:rsid w:val="003479E7"/>
    <w:rsid w:val="00352502"/>
    <w:rsid w:val="00352AF6"/>
    <w:rsid w:val="00353038"/>
    <w:rsid w:val="003625FB"/>
    <w:rsid w:val="003641B2"/>
    <w:rsid w:val="00370E08"/>
    <w:rsid w:val="00372D15"/>
    <w:rsid w:val="00373353"/>
    <w:rsid w:val="0037452A"/>
    <w:rsid w:val="00380412"/>
    <w:rsid w:val="0038154F"/>
    <w:rsid w:val="003818BB"/>
    <w:rsid w:val="003925C9"/>
    <w:rsid w:val="0039748E"/>
    <w:rsid w:val="003A4054"/>
    <w:rsid w:val="003A506D"/>
    <w:rsid w:val="003A60E3"/>
    <w:rsid w:val="003A6551"/>
    <w:rsid w:val="003B0292"/>
    <w:rsid w:val="003B197D"/>
    <w:rsid w:val="003B492B"/>
    <w:rsid w:val="003B4E23"/>
    <w:rsid w:val="003B505B"/>
    <w:rsid w:val="003C1502"/>
    <w:rsid w:val="003C1C43"/>
    <w:rsid w:val="003C1D07"/>
    <w:rsid w:val="003C40D7"/>
    <w:rsid w:val="003D0DA2"/>
    <w:rsid w:val="003D11DF"/>
    <w:rsid w:val="003E037A"/>
    <w:rsid w:val="003E0BF0"/>
    <w:rsid w:val="003E2C03"/>
    <w:rsid w:val="003E36F3"/>
    <w:rsid w:val="003E4921"/>
    <w:rsid w:val="003E6019"/>
    <w:rsid w:val="003F15D3"/>
    <w:rsid w:val="003F2A27"/>
    <w:rsid w:val="003F59E5"/>
    <w:rsid w:val="004000C8"/>
    <w:rsid w:val="00400987"/>
    <w:rsid w:val="00400DBA"/>
    <w:rsid w:val="0040201E"/>
    <w:rsid w:val="00402D81"/>
    <w:rsid w:val="004036C1"/>
    <w:rsid w:val="004046F0"/>
    <w:rsid w:val="00407E6B"/>
    <w:rsid w:val="00416831"/>
    <w:rsid w:val="004247C9"/>
    <w:rsid w:val="004354D6"/>
    <w:rsid w:val="004409DD"/>
    <w:rsid w:val="00442964"/>
    <w:rsid w:val="00444E5E"/>
    <w:rsid w:val="00453969"/>
    <w:rsid w:val="00454365"/>
    <w:rsid w:val="00454A2C"/>
    <w:rsid w:val="004554E5"/>
    <w:rsid w:val="00456BB9"/>
    <w:rsid w:val="00462229"/>
    <w:rsid w:val="00464A4D"/>
    <w:rsid w:val="00472433"/>
    <w:rsid w:val="0047297D"/>
    <w:rsid w:val="0047306C"/>
    <w:rsid w:val="0048231B"/>
    <w:rsid w:val="00487600"/>
    <w:rsid w:val="004901F6"/>
    <w:rsid w:val="00490DA7"/>
    <w:rsid w:val="0049216C"/>
    <w:rsid w:val="0049423C"/>
    <w:rsid w:val="00494AA2"/>
    <w:rsid w:val="00495DFE"/>
    <w:rsid w:val="004966FC"/>
    <w:rsid w:val="00496753"/>
    <w:rsid w:val="00496D86"/>
    <w:rsid w:val="00497442"/>
    <w:rsid w:val="004A0ADA"/>
    <w:rsid w:val="004A45E6"/>
    <w:rsid w:val="004A6357"/>
    <w:rsid w:val="004A6443"/>
    <w:rsid w:val="004B5A96"/>
    <w:rsid w:val="004B63F9"/>
    <w:rsid w:val="004C026D"/>
    <w:rsid w:val="004C0E5F"/>
    <w:rsid w:val="004C11AF"/>
    <w:rsid w:val="004C21B9"/>
    <w:rsid w:val="004C31B4"/>
    <w:rsid w:val="004C658C"/>
    <w:rsid w:val="004D16FE"/>
    <w:rsid w:val="004D39E7"/>
    <w:rsid w:val="004D5CAB"/>
    <w:rsid w:val="004D7628"/>
    <w:rsid w:val="004E0DF8"/>
    <w:rsid w:val="004E13E3"/>
    <w:rsid w:val="004E1E37"/>
    <w:rsid w:val="004E3713"/>
    <w:rsid w:val="004F006C"/>
    <w:rsid w:val="004F1E57"/>
    <w:rsid w:val="004F208C"/>
    <w:rsid w:val="004F330D"/>
    <w:rsid w:val="004F3B06"/>
    <w:rsid w:val="00504FD2"/>
    <w:rsid w:val="00507F6C"/>
    <w:rsid w:val="00515E91"/>
    <w:rsid w:val="0052090A"/>
    <w:rsid w:val="00520EBC"/>
    <w:rsid w:val="0053012D"/>
    <w:rsid w:val="00533B75"/>
    <w:rsid w:val="005375CE"/>
    <w:rsid w:val="0053787C"/>
    <w:rsid w:val="00537FD2"/>
    <w:rsid w:val="00543E5D"/>
    <w:rsid w:val="005455FC"/>
    <w:rsid w:val="00546B97"/>
    <w:rsid w:val="0054728A"/>
    <w:rsid w:val="00550932"/>
    <w:rsid w:val="00550CE6"/>
    <w:rsid w:val="005552CC"/>
    <w:rsid w:val="005552D7"/>
    <w:rsid w:val="0055545D"/>
    <w:rsid w:val="00564504"/>
    <w:rsid w:val="005649DC"/>
    <w:rsid w:val="0057100F"/>
    <w:rsid w:val="00573412"/>
    <w:rsid w:val="005734C4"/>
    <w:rsid w:val="00573745"/>
    <w:rsid w:val="00575C63"/>
    <w:rsid w:val="00577CBC"/>
    <w:rsid w:val="005817C2"/>
    <w:rsid w:val="00584072"/>
    <w:rsid w:val="00584E0B"/>
    <w:rsid w:val="00585C87"/>
    <w:rsid w:val="00587526"/>
    <w:rsid w:val="00590AB9"/>
    <w:rsid w:val="00594883"/>
    <w:rsid w:val="00594F80"/>
    <w:rsid w:val="005958EE"/>
    <w:rsid w:val="00595DB9"/>
    <w:rsid w:val="00597CAA"/>
    <w:rsid w:val="005A1FEE"/>
    <w:rsid w:val="005A5A4F"/>
    <w:rsid w:val="005A5ED3"/>
    <w:rsid w:val="005B11DA"/>
    <w:rsid w:val="005B7660"/>
    <w:rsid w:val="005C1451"/>
    <w:rsid w:val="005C7B97"/>
    <w:rsid w:val="005E01B7"/>
    <w:rsid w:val="005E2EE4"/>
    <w:rsid w:val="005E406A"/>
    <w:rsid w:val="005E431D"/>
    <w:rsid w:val="005E4DB8"/>
    <w:rsid w:val="005E5FCA"/>
    <w:rsid w:val="005F0B83"/>
    <w:rsid w:val="005F2045"/>
    <w:rsid w:val="005F4B14"/>
    <w:rsid w:val="005F5168"/>
    <w:rsid w:val="005F657E"/>
    <w:rsid w:val="005F7E46"/>
    <w:rsid w:val="00602118"/>
    <w:rsid w:val="00602FB8"/>
    <w:rsid w:val="0061748C"/>
    <w:rsid w:val="00617A6E"/>
    <w:rsid w:val="00625B83"/>
    <w:rsid w:val="00626A50"/>
    <w:rsid w:val="00627B95"/>
    <w:rsid w:val="006356CE"/>
    <w:rsid w:val="00635B1B"/>
    <w:rsid w:val="006410C0"/>
    <w:rsid w:val="00641DA6"/>
    <w:rsid w:val="006442E5"/>
    <w:rsid w:val="00650494"/>
    <w:rsid w:val="00650698"/>
    <w:rsid w:val="0065159F"/>
    <w:rsid w:val="0065227E"/>
    <w:rsid w:val="00653979"/>
    <w:rsid w:val="006550F6"/>
    <w:rsid w:val="00655F3F"/>
    <w:rsid w:val="00660C63"/>
    <w:rsid w:val="006619F1"/>
    <w:rsid w:val="0066447A"/>
    <w:rsid w:val="006649AE"/>
    <w:rsid w:val="00665F75"/>
    <w:rsid w:val="00666689"/>
    <w:rsid w:val="006667CB"/>
    <w:rsid w:val="00672019"/>
    <w:rsid w:val="00672500"/>
    <w:rsid w:val="00673B7C"/>
    <w:rsid w:val="00675E6F"/>
    <w:rsid w:val="006764F2"/>
    <w:rsid w:val="006768AA"/>
    <w:rsid w:val="006804EE"/>
    <w:rsid w:val="00680876"/>
    <w:rsid w:val="00681A42"/>
    <w:rsid w:val="006829A7"/>
    <w:rsid w:val="00683030"/>
    <w:rsid w:val="0068523A"/>
    <w:rsid w:val="0068591C"/>
    <w:rsid w:val="006907D8"/>
    <w:rsid w:val="006919D7"/>
    <w:rsid w:val="006950E3"/>
    <w:rsid w:val="00696C51"/>
    <w:rsid w:val="00697301"/>
    <w:rsid w:val="006A03E3"/>
    <w:rsid w:val="006A2616"/>
    <w:rsid w:val="006A6529"/>
    <w:rsid w:val="006B0BBB"/>
    <w:rsid w:val="006B15C2"/>
    <w:rsid w:val="006B27D8"/>
    <w:rsid w:val="006B3B67"/>
    <w:rsid w:val="006B3BA9"/>
    <w:rsid w:val="006C40A5"/>
    <w:rsid w:val="006C4309"/>
    <w:rsid w:val="006C5BB0"/>
    <w:rsid w:val="006C6EF6"/>
    <w:rsid w:val="006D15C0"/>
    <w:rsid w:val="006D33FA"/>
    <w:rsid w:val="006D5F80"/>
    <w:rsid w:val="006E0372"/>
    <w:rsid w:val="006E1D89"/>
    <w:rsid w:val="006E4933"/>
    <w:rsid w:val="006E5673"/>
    <w:rsid w:val="006F08B6"/>
    <w:rsid w:val="006F1F84"/>
    <w:rsid w:val="006F214D"/>
    <w:rsid w:val="006F2C1C"/>
    <w:rsid w:val="006F58CD"/>
    <w:rsid w:val="006F5CBC"/>
    <w:rsid w:val="006F6E05"/>
    <w:rsid w:val="007049BC"/>
    <w:rsid w:val="00704B4E"/>
    <w:rsid w:val="00705FA2"/>
    <w:rsid w:val="007064CD"/>
    <w:rsid w:val="00711238"/>
    <w:rsid w:val="00713131"/>
    <w:rsid w:val="007139D2"/>
    <w:rsid w:val="007145BC"/>
    <w:rsid w:val="0072031B"/>
    <w:rsid w:val="00721813"/>
    <w:rsid w:val="00726310"/>
    <w:rsid w:val="00732E24"/>
    <w:rsid w:val="00736304"/>
    <w:rsid w:val="00744134"/>
    <w:rsid w:val="00750B79"/>
    <w:rsid w:val="00750CB9"/>
    <w:rsid w:val="00752411"/>
    <w:rsid w:val="00752FF6"/>
    <w:rsid w:val="00755436"/>
    <w:rsid w:val="007563E0"/>
    <w:rsid w:val="00757A67"/>
    <w:rsid w:val="0076037A"/>
    <w:rsid w:val="0076143D"/>
    <w:rsid w:val="0076399C"/>
    <w:rsid w:val="00764245"/>
    <w:rsid w:val="00764F3A"/>
    <w:rsid w:val="0076542B"/>
    <w:rsid w:val="00767A5D"/>
    <w:rsid w:val="00771962"/>
    <w:rsid w:val="00773787"/>
    <w:rsid w:val="0077443C"/>
    <w:rsid w:val="00774AB1"/>
    <w:rsid w:val="00777FCE"/>
    <w:rsid w:val="007805CF"/>
    <w:rsid w:val="00783C55"/>
    <w:rsid w:val="00785A59"/>
    <w:rsid w:val="0079193E"/>
    <w:rsid w:val="00793C1F"/>
    <w:rsid w:val="00794F33"/>
    <w:rsid w:val="00795432"/>
    <w:rsid w:val="00796E8F"/>
    <w:rsid w:val="007971EB"/>
    <w:rsid w:val="007A0266"/>
    <w:rsid w:val="007A035E"/>
    <w:rsid w:val="007A1611"/>
    <w:rsid w:val="007A3C1A"/>
    <w:rsid w:val="007A6DC1"/>
    <w:rsid w:val="007B0C48"/>
    <w:rsid w:val="007B11D3"/>
    <w:rsid w:val="007B2BBD"/>
    <w:rsid w:val="007B4B99"/>
    <w:rsid w:val="007B4EB5"/>
    <w:rsid w:val="007B60CE"/>
    <w:rsid w:val="007B7871"/>
    <w:rsid w:val="007C3CDF"/>
    <w:rsid w:val="007C7AB2"/>
    <w:rsid w:val="007D1A54"/>
    <w:rsid w:val="007D42D1"/>
    <w:rsid w:val="007D7245"/>
    <w:rsid w:val="007E092D"/>
    <w:rsid w:val="007E0E82"/>
    <w:rsid w:val="007E1CF1"/>
    <w:rsid w:val="007E3C91"/>
    <w:rsid w:val="007E565C"/>
    <w:rsid w:val="007E711E"/>
    <w:rsid w:val="007F0AD6"/>
    <w:rsid w:val="007F1027"/>
    <w:rsid w:val="007F356E"/>
    <w:rsid w:val="007F46E9"/>
    <w:rsid w:val="007F745F"/>
    <w:rsid w:val="008008E9"/>
    <w:rsid w:val="008046CD"/>
    <w:rsid w:val="008046E4"/>
    <w:rsid w:val="00805624"/>
    <w:rsid w:val="0080613A"/>
    <w:rsid w:val="0081172C"/>
    <w:rsid w:val="00813144"/>
    <w:rsid w:val="00813A1D"/>
    <w:rsid w:val="00813B94"/>
    <w:rsid w:val="00820C45"/>
    <w:rsid w:val="00823864"/>
    <w:rsid w:val="00825CCD"/>
    <w:rsid w:val="00827056"/>
    <w:rsid w:val="00834FDD"/>
    <w:rsid w:val="00835C75"/>
    <w:rsid w:val="00836C2C"/>
    <w:rsid w:val="00840CE0"/>
    <w:rsid w:val="008414FA"/>
    <w:rsid w:val="0084294B"/>
    <w:rsid w:val="00844BBF"/>
    <w:rsid w:val="00850DC9"/>
    <w:rsid w:val="00852414"/>
    <w:rsid w:val="0085434F"/>
    <w:rsid w:val="008557E0"/>
    <w:rsid w:val="00860189"/>
    <w:rsid w:val="008608D4"/>
    <w:rsid w:val="0086245C"/>
    <w:rsid w:val="008635F8"/>
    <w:rsid w:val="00863BF4"/>
    <w:rsid w:val="0086535D"/>
    <w:rsid w:val="008663DE"/>
    <w:rsid w:val="00866956"/>
    <w:rsid w:val="008704CC"/>
    <w:rsid w:val="008706A8"/>
    <w:rsid w:val="00871BBF"/>
    <w:rsid w:val="00875433"/>
    <w:rsid w:val="00876874"/>
    <w:rsid w:val="00880265"/>
    <w:rsid w:val="008808FA"/>
    <w:rsid w:val="00882D4A"/>
    <w:rsid w:val="00882ECA"/>
    <w:rsid w:val="00883426"/>
    <w:rsid w:val="00883761"/>
    <w:rsid w:val="00885033"/>
    <w:rsid w:val="00887E60"/>
    <w:rsid w:val="00890264"/>
    <w:rsid w:val="00890B13"/>
    <w:rsid w:val="00894D53"/>
    <w:rsid w:val="00894D96"/>
    <w:rsid w:val="00895DDC"/>
    <w:rsid w:val="00896427"/>
    <w:rsid w:val="00897EDD"/>
    <w:rsid w:val="008A290D"/>
    <w:rsid w:val="008B013B"/>
    <w:rsid w:val="008B128E"/>
    <w:rsid w:val="008B1AB0"/>
    <w:rsid w:val="008B4CE7"/>
    <w:rsid w:val="008B559E"/>
    <w:rsid w:val="008B6D15"/>
    <w:rsid w:val="008C13E0"/>
    <w:rsid w:val="008C3141"/>
    <w:rsid w:val="008C35D0"/>
    <w:rsid w:val="008C58B3"/>
    <w:rsid w:val="008C6968"/>
    <w:rsid w:val="008D531F"/>
    <w:rsid w:val="008D5A4B"/>
    <w:rsid w:val="008D7F09"/>
    <w:rsid w:val="008E067E"/>
    <w:rsid w:val="008E486D"/>
    <w:rsid w:val="008E5267"/>
    <w:rsid w:val="008E56E4"/>
    <w:rsid w:val="008E6FFD"/>
    <w:rsid w:val="008F1A2B"/>
    <w:rsid w:val="008F6779"/>
    <w:rsid w:val="00900878"/>
    <w:rsid w:val="0090136F"/>
    <w:rsid w:val="00901752"/>
    <w:rsid w:val="00901810"/>
    <w:rsid w:val="009029EF"/>
    <w:rsid w:val="00906C2B"/>
    <w:rsid w:val="009104C1"/>
    <w:rsid w:val="00917EE7"/>
    <w:rsid w:val="009216BF"/>
    <w:rsid w:val="0092318E"/>
    <w:rsid w:val="009237AD"/>
    <w:rsid w:val="009271F8"/>
    <w:rsid w:val="00931C2A"/>
    <w:rsid w:val="00941159"/>
    <w:rsid w:val="009413F3"/>
    <w:rsid w:val="00943E67"/>
    <w:rsid w:val="0095043A"/>
    <w:rsid w:val="009535F8"/>
    <w:rsid w:val="00963C94"/>
    <w:rsid w:val="00964A79"/>
    <w:rsid w:val="009650E4"/>
    <w:rsid w:val="009706AD"/>
    <w:rsid w:val="00970CF1"/>
    <w:rsid w:val="00972022"/>
    <w:rsid w:val="00974CE0"/>
    <w:rsid w:val="0097507C"/>
    <w:rsid w:val="009765AA"/>
    <w:rsid w:val="0097793C"/>
    <w:rsid w:val="00981E19"/>
    <w:rsid w:val="009844F9"/>
    <w:rsid w:val="00985C16"/>
    <w:rsid w:val="00991854"/>
    <w:rsid w:val="00991E4F"/>
    <w:rsid w:val="00996120"/>
    <w:rsid w:val="009A0CEE"/>
    <w:rsid w:val="009A2049"/>
    <w:rsid w:val="009A577C"/>
    <w:rsid w:val="009B505F"/>
    <w:rsid w:val="009C2828"/>
    <w:rsid w:val="009C4BDC"/>
    <w:rsid w:val="009C57A7"/>
    <w:rsid w:val="009C6A5F"/>
    <w:rsid w:val="009C6B0C"/>
    <w:rsid w:val="009C7000"/>
    <w:rsid w:val="009D0619"/>
    <w:rsid w:val="009D1367"/>
    <w:rsid w:val="009D1BF8"/>
    <w:rsid w:val="009D294A"/>
    <w:rsid w:val="009D4E04"/>
    <w:rsid w:val="009D5806"/>
    <w:rsid w:val="009D6494"/>
    <w:rsid w:val="009D7677"/>
    <w:rsid w:val="009D7C25"/>
    <w:rsid w:val="009E2A12"/>
    <w:rsid w:val="009E3C9F"/>
    <w:rsid w:val="009F22E8"/>
    <w:rsid w:val="009F4545"/>
    <w:rsid w:val="009F60F1"/>
    <w:rsid w:val="009F6522"/>
    <w:rsid w:val="00A004DB"/>
    <w:rsid w:val="00A006D6"/>
    <w:rsid w:val="00A00803"/>
    <w:rsid w:val="00A016C1"/>
    <w:rsid w:val="00A01B26"/>
    <w:rsid w:val="00A057AE"/>
    <w:rsid w:val="00A065D2"/>
    <w:rsid w:val="00A068B0"/>
    <w:rsid w:val="00A1287C"/>
    <w:rsid w:val="00A15A38"/>
    <w:rsid w:val="00A200D2"/>
    <w:rsid w:val="00A2554A"/>
    <w:rsid w:val="00A25BED"/>
    <w:rsid w:val="00A2646D"/>
    <w:rsid w:val="00A268E4"/>
    <w:rsid w:val="00A30351"/>
    <w:rsid w:val="00A32FE8"/>
    <w:rsid w:val="00A35C53"/>
    <w:rsid w:val="00A36905"/>
    <w:rsid w:val="00A401DE"/>
    <w:rsid w:val="00A47C74"/>
    <w:rsid w:val="00A52229"/>
    <w:rsid w:val="00A53188"/>
    <w:rsid w:val="00A54A9A"/>
    <w:rsid w:val="00A56520"/>
    <w:rsid w:val="00A56C3C"/>
    <w:rsid w:val="00A63DA4"/>
    <w:rsid w:val="00A652E7"/>
    <w:rsid w:val="00A66D1D"/>
    <w:rsid w:val="00A72300"/>
    <w:rsid w:val="00A7767B"/>
    <w:rsid w:val="00A81477"/>
    <w:rsid w:val="00A8156B"/>
    <w:rsid w:val="00A90498"/>
    <w:rsid w:val="00A9642B"/>
    <w:rsid w:val="00A9731B"/>
    <w:rsid w:val="00A974FE"/>
    <w:rsid w:val="00AA1E20"/>
    <w:rsid w:val="00AA30E6"/>
    <w:rsid w:val="00AA3578"/>
    <w:rsid w:val="00AA50A2"/>
    <w:rsid w:val="00AA79B1"/>
    <w:rsid w:val="00AA7B85"/>
    <w:rsid w:val="00AB3587"/>
    <w:rsid w:val="00AB3D51"/>
    <w:rsid w:val="00AC02E9"/>
    <w:rsid w:val="00AC6BDA"/>
    <w:rsid w:val="00AC7F2A"/>
    <w:rsid w:val="00AD01C7"/>
    <w:rsid w:val="00AD023D"/>
    <w:rsid w:val="00AD1D36"/>
    <w:rsid w:val="00AD4C91"/>
    <w:rsid w:val="00AD56B6"/>
    <w:rsid w:val="00AD67FB"/>
    <w:rsid w:val="00AD7B4A"/>
    <w:rsid w:val="00AE21D4"/>
    <w:rsid w:val="00AE2E1B"/>
    <w:rsid w:val="00AE4700"/>
    <w:rsid w:val="00AE4B2E"/>
    <w:rsid w:val="00AE4EB9"/>
    <w:rsid w:val="00AE5675"/>
    <w:rsid w:val="00AF0263"/>
    <w:rsid w:val="00AF19D0"/>
    <w:rsid w:val="00AF1A1F"/>
    <w:rsid w:val="00AF27B5"/>
    <w:rsid w:val="00AF29F1"/>
    <w:rsid w:val="00AF2DC1"/>
    <w:rsid w:val="00AF53BE"/>
    <w:rsid w:val="00B0115D"/>
    <w:rsid w:val="00B028AD"/>
    <w:rsid w:val="00B0512B"/>
    <w:rsid w:val="00B055BF"/>
    <w:rsid w:val="00B06487"/>
    <w:rsid w:val="00B06562"/>
    <w:rsid w:val="00B06FDA"/>
    <w:rsid w:val="00B07A42"/>
    <w:rsid w:val="00B10B68"/>
    <w:rsid w:val="00B13F2D"/>
    <w:rsid w:val="00B14EB0"/>
    <w:rsid w:val="00B152CB"/>
    <w:rsid w:val="00B16339"/>
    <w:rsid w:val="00B1727E"/>
    <w:rsid w:val="00B2030D"/>
    <w:rsid w:val="00B2352D"/>
    <w:rsid w:val="00B2387B"/>
    <w:rsid w:val="00B24667"/>
    <w:rsid w:val="00B260E2"/>
    <w:rsid w:val="00B344BA"/>
    <w:rsid w:val="00B35C93"/>
    <w:rsid w:val="00B41E41"/>
    <w:rsid w:val="00B43481"/>
    <w:rsid w:val="00B43AFE"/>
    <w:rsid w:val="00B43D84"/>
    <w:rsid w:val="00B44A4A"/>
    <w:rsid w:val="00B46004"/>
    <w:rsid w:val="00B46F45"/>
    <w:rsid w:val="00B470EC"/>
    <w:rsid w:val="00B514A1"/>
    <w:rsid w:val="00B52EC4"/>
    <w:rsid w:val="00B53288"/>
    <w:rsid w:val="00B551F3"/>
    <w:rsid w:val="00B5774B"/>
    <w:rsid w:val="00B641BC"/>
    <w:rsid w:val="00B642ED"/>
    <w:rsid w:val="00B64A15"/>
    <w:rsid w:val="00B64DEB"/>
    <w:rsid w:val="00B65158"/>
    <w:rsid w:val="00B652C0"/>
    <w:rsid w:val="00B70D76"/>
    <w:rsid w:val="00B727C3"/>
    <w:rsid w:val="00B75916"/>
    <w:rsid w:val="00B91E4F"/>
    <w:rsid w:val="00B940A8"/>
    <w:rsid w:val="00B941C4"/>
    <w:rsid w:val="00B961EF"/>
    <w:rsid w:val="00BA2F93"/>
    <w:rsid w:val="00BA5D92"/>
    <w:rsid w:val="00BA7BB0"/>
    <w:rsid w:val="00BB1428"/>
    <w:rsid w:val="00BB41F7"/>
    <w:rsid w:val="00BC4042"/>
    <w:rsid w:val="00BC4A50"/>
    <w:rsid w:val="00BC761D"/>
    <w:rsid w:val="00BD162A"/>
    <w:rsid w:val="00BD2BFF"/>
    <w:rsid w:val="00BE3833"/>
    <w:rsid w:val="00BF1500"/>
    <w:rsid w:val="00BF2E67"/>
    <w:rsid w:val="00C00881"/>
    <w:rsid w:val="00C00B09"/>
    <w:rsid w:val="00C04288"/>
    <w:rsid w:val="00C06B19"/>
    <w:rsid w:val="00C0789E"/>
    <w:rsid w:val="00C1049F"/>
    <w:rsid w:val="00C11960"/>
    <w:rsid w:val="00C128DC"/>
    <w:rsid w:val="00C1760D"/>
    <w:rsid w:val="00C179E1"/>
    <w:rsid w:val="00C21D2C"/>
    <w:rsid w:val="00C225C6"/>
    <w:rsid w:val="00C22C6A"/>
    <w:rsid w:val="00C30C2D"/>
    <w:rsid w:val="00C339D2"/>
    <w:rsid w:val="00C358CF"/>
    <w:rsid w:val="00C360A8"/>
    <w:rsid w:val="00C371AD"/>
    <w:rsid w:val="00C4148B"/>
    <w:rsid w:val="00C41A9D"/>
    <w:rsid w:val="00C41F4A"/>
    <w:rsid w:val="00C41FDE"/>
    <w:rsid w:val="00C45684"/>
    <w:rsid w:val="00C46726"/>
    <w:rsid w:val="00C46FC4"/>
    <w:rsid w:val="00C50370"/>
    <w:rsid w:val="00C51F84"/>
    <w:rsid w:val="00C574A9"/>
    <w:rsid w:val="00C57802"/>
    <w:rsid w:val="00C612F5"/>
    <w:rsid w:val="00C61F08"/>
    <w:rsid w:val="00C62ABF"/>
    <w:rsid w:val="00C676C5"/>
    <w:rsid w:val="00C70816"/>
    <w:rsid w:val="00C70B28"/>
    <w:rsid w:val="00C71D93"/>
    <w:rsid w:val="00C73F01"/>
    <w:rsid w:val="00C81479"/>
    <w:rsid w:val="00C86CA6"/>
    <w:rsid w:val="00C8775F"/>
    <w:rsid w:val="00C87A78"/>
    <w:rsid w:val="00C87C5C"/>
    <w:rsid w:val="00C925CF"/>
    <w:rsid w:val="00C94DC9"/>
    <w:rsid w:val="00C962B6"/>
    <w:rsid w:val="00C964C0"/>
    <w:rsid w:val="00CA1CDD"/>
    <w:rsid w:val="00CA77A0"/>
    <w:rsid w:val="00CA78B3"/>
    <w:rsid w:val="00CB178D"/>
    <w:rsid w:val="00CB2126"/>
    <w:rsid w:val="00CB2D02"/>
    <w:rsid w:val="00CB4656"/>
    <w:rsid w:val="00CB479B"/>
    <w:rsid w:val="00CB7681"/>
    <w:rsid w:val="00CC1524"/>
    <w:rsid w:val="00CC2F36"/>
    <w:rsid w:val="00CC3BD5"/>
    <w:rsid w:val="00CC3D41"/>
    <w:rsid w:val="00CC5C67"/>
    <w:rsid w:val="00CD2919"/>
    <w:rsid w:val="00CE0778"/>
    <w:rsid w:val="00CE11B8"/>
    <w:rsid w:val="00CE27F8"/>
    <w:rsid w:val="00CE317F"/>
    <w:rsid w:val="00CE36DA"/>
    <w:rsid w:val="00CF0BAB"/>
    <w:rsid w:val="00CF18E9"/>
    <w:rsid w:val="00CF1F94"/>
    <w:rsid w:val="00CF4175"/>
    <w:rsid w:val="00CF7747"/>
    <w:rsid w:val="00D05B3E"/>
    <w:rsid w:val="00D10152"/>
    <w:rsid w:val="00D122C6"/>
    <w:rsid w:val="00D153EB"/>
    <w:rsid w:val="00D176AE"/>
    <w:rsid w:val="00D179D4"/>
    <w:rsid w:val="00D17D6F"/>
    <w:rsid w:val="00D20594"/>
    <w:rsid w:val="00D2061F"/>
    <w:rsid w:val="00D20C62"/>
    <w:rsid w:val="00D2183D"/>
    <w:rsid w:val="00D23196"/>
    <w:rsid w:val="00D233D8"/>
    <w:rsid w:val="00D27D20"/>
    <w:rsid w:val="00D3079D"/>
    <w:rsid w:val="00D33170"/>
    <w:rsid w:val="00D35C97"/>
    <w:rsid w:val="00D36177"/>
    <w:rsid w:val="00D36915"/>
    <w:rsid w:val="00D4099F"/>
    <w:rsid w:val="00D410DD"/>
    <w:rsid w:val="00D41818"/>
    <w:rsid w:val="00D42511"/>
    <w:rsid w:val="00D430EF"/>
    <w:rsid w:val="00D43379"/>
    <w:rsid w:val="00D46EA5"/>
    <w:rsid w:val="00D47318"/>
    <w:rsid w:val="00D4797B"/>
    <w:rsid w:val="00D5333D"/>
    <w:rsid w:val="00D538E8"/>
    <w:rsid w:val="00D547B1"/>
    <w:rsid w:val="00D54A38"/>
    <w:rsid w:val="00D570CC"/>
    <w:rsid w:val="00D57AD5"/>
    <w:rsid w:val="00D61154"/>
    <w:rsid w:val="00D62AF4"/>
    <w:rsid w:val="00D64887"/>
    <w:rsid w:val="00D64F36"/>
    <w:rsid w:val="00D658B0"/>
    <w:rsid w:val="00D659C5"/>
    <w:rsid w:val="00D66C12"/>
    <w:rsid w:val="00D72C38"/>
    <w:rsid w:val="00D73955"/>
    <w:rsid w:val="00D80F19"/>
    <w:rsid w:val="00D8149D"/>
    <w:rsid w:val="00D850A7"/>
    <w:rsid w:val="00D85FAF"/>
    <w:rsid w:val="00D9287B"/>
    <w:rsid w:val="00D94136"/>
    <w:rsid w:val="00D961B9"/>
    <w:rsid w:val="00D97508"/>
    <w:rsid w:val="00D97AB2"/>
    <w:rsid w:val="00DA4157"/>
    <w:rsid w:val="00DA5A90"/>
    <w:rsid w:val="00DA6469"/>
    <w:rsid w:val="00DA6B01"/>
    <w:rsid w:val="00DB138B"/>
    <w:rsid w:val="00DB3720"/>
    <w:rsid w:val="00DB50D3"/>
    <w:rsid w:val="00DB5B76"/>
    <w:rsid w:val="00DC14E7"/>
    <w:rsid w:val="00DC3CBF"/>
    <w:rsid w:val="00DC585B"/>
    <w:rsid w:val="00DC725C"/>
    <w:rsid w:val="00DD2148"/>
    <w:rsid w:val="00DD2615"/>
    <w:rsid w:val="00DD292D"/>
    <w:rsid w:val="00DD3F67"/>
    <w:rsid w:val="00DD472E"/>
    <w:rsid w:val="00DD5A93"/>
    <w:rsid w:val="00DD6CC7"/>
    <w:rsid w:val="00DD72A5"/>
    <w:rsid w:val="00DE01A1"/>
    <w:rsid w:val="00DE1438"/>
    <w:rsid w:val="00DE3B55"/>
    <w:rsid w:val="00DE4B9E"/>
    <w:rsid w:val="00DE6B0F"/>
    <w:rsid w:val="00DF0E74"/>
    <w:rsid w:val="00DF227D"/>
    <w:rsid w:val="00DF57B9"/>
    <w:rsid w:val="00DF5D51"/>
    <w:rsid w:val="00DF71BB"/>
    <w:rsid w:val="00E00155"/>
    <w:rsid w:val="00E02EEE"/>
    <w:rsid w:val="00E10474"/>
    <w:rsid w:val="00E23A60"/>
    <w:rsid w:val="00E2422D"/>
    <w:rsid w:val="00E24ADC"/>
    <w:rsid w:val="00E25083"/>
    <w:rsid w:val="00E307CA"/>
    <w:rsid w:val="00E36773"/>
    <w:rsid w:val="00E43DCA"/>
    <w:rsid w:val="00E5043C"/>
    <w:rsid w:val="00E5194C"/>
    <w:rsid w:val="00E53D06"/>
    <w:rsid w:val="00E56673"/>
    <w:rsid w:val="00E6153B"/>
    <w:rsid w:val="00E62D1D"/>
    <w:rsid w:val="00E67BF8"/>
    <w:rsid w:val="00E706FC"/>
    <w:rsid w:val="00E722D4"/>
    <w:rsid w:val="00E74E16"/>
    <w:rsid w:val="00E759EC"/>
    <w:rsid w:val="00E776D0"/>
    <w:rsid w:val="00E834D0"/>
    <w:rsid w:val="00E83B5B"/>
    <w:rsid w:val="00E854E1"/>
    <w:rsid w:val="00E85D44"/>
    <w:rsid w:val="00E866C6"/>
    <w:rsid w:val="00E91312"/>
    <w:rsid w:val="00E925FB"/>
    <w:rsid w:val="00E92784"/>
    <w:rsid w:val="00E9356C"/>
    <w:rsid w:val="00E93D9E"/>
    <w:rsid w:val="00E97386"/>
    <w:rsid w:val="00E9745C"/>
    <w:rsid w:val="00EA0215"/>
    <w:rsid w:val="00EA07AA"/>
    <w:rsid w:val="00EA4C46"/>
    <w:rsid w:val="00EA5A4A"/>
    <w:rsid w:val="00EB1F42"/>
    <w:rsid w:val="00EB6828"/>
    <w:rsid w:val="00EC03BF"/>
    <w:rsid w:val="00EC0E1E"/>
    <w:rsid w:val="00EC27DB"/>
    <w:rsid w:val="00EC7B49"/>
    <w:rsid w:val="00ED178D"/>
    <w:rsid w:val="00ED3A3E"/>
    <w:rsid w:val="00ED473F"/>
    <w:rsid w:val="00EE086D"/>
    <w:rsid w:val="00EE25BE"/>
    <w:rsid w:val="00EE58A8"/>
    <w:rsid w:val="00EE5DB2"/>
    <w:rsid w:val="00EF0085"/>
    <w:rsid w:val="00EF1432"/>
    <w:rsid w:val="00EF292D"/>
    <w:rsid w:val="00EF4687"/>
    <w:rsid w:val="00EF4D89"/>
    <w:rsid w:val="00EF611B"/>
    <w:rsid w:val="00F0139C"/>
    <w:rsid w:val="00F05D25"/>
    <w:rsid w:val="00F061DB"/>
    <w:rsid w:val="00F06D4D"/>
    <w:rsid w:val="00F144A9"/>
    <w:rsid w:val="00F1462E"/>
    <w:rsid w:val="00F153ED"/>
    <w:rsid w:val="00F202AC"/>
    <w:rsid w:val="00F236EC"/>
    <w:rsid w:val="00F23F99"/>
    <w:rsid w:val="00F2473F"/>
    <w:rsid w:val="00F252E4"/>
    <w:rsid w:val="00F256EB"/>
    <w:rsid w:val="00F30C5F"/>
    <w:rsid w:val="00F3343E"/>
    <w:rsid w:val="00F36CF7"/>
    <w:rsid w:val="00F3721C"/>
    <w:rsid w:val="00F460B3"/>
    <w:rsid w:val="00F4730F"/>
    <w:rsid w:val="00F52AD9"/>
    <w:rsid w:val="00F531B5"/>
    <w:rsid w:val="00F537AB"/>
    <w:rsid w:val="00F541CF"/>
    <w:rsid w:val="00F54C94"/>
    <w:rsid w:val="00F572B5"/>
    <w:rsid w:val="00F57D7D"/>
    <w:rsid w:val="00F60DDF"/>
    <w:rsid w:val="00F63664"/>
    <w:rsid w:val="00F6757C"/>
    <w:rsid w:val="00F67D03"/>
    <w:rsid w:val="00F715E1"/>
    <w:rsid w:val="00F76B03"/>
    <w:rsid w:val="00F82853"/>
    <w:rsid w:val="00F85BE7"/>
    <w:rsid w:val="00F86FBF"/>
    <w:rsid w:val="00F92628"/>
    <w:rsid w:val="00F936D0"/>
    <w:rsid w:val="00F96758"/>
    <w:rsid w:val="00FA07D4"/>
    <w:rsid w:val="00FA1F29"/>
    <w:rsid w:val="00FA4142"/>
    <w:rsid w:val="00FB0084"/>
    <w:rsid w:val="00FB30D3"/>
    <w:rsid w:val="00FB3297"/>
    <w:rsid w:val="00FB399D"/>
    <w:rsid w:val="00FB3FFC"/>
    <w:rsid w:val="00FC0AC4"/>
    <w:rsid w:val="00FC172B"/>
    <w:rsid w:val="00FC44C5"/>
    <w:rsid w:val="00FC4871"/>
    <w:rsid w:val="00FC6E78"/>
    <w:rsid w:val="00FD30EC"/>
    <w:rsid w:val="00FD41F2"/>
    <w:rsid w:val="00FD4493"/>
    <w:rsid w:val="00FD56E1"/>
    <w:rsid w:val="00FE00EB"/>
    <w:rsid w:val="00FE23EF"/>
    <w:rsid w:val="00FE43B1"/>
    <w:rsid w:val="00FE4ED4"/>
    <w:rsid w:val="00FE5325"/>
    <w:rsid w:val="00FE53AB"/>
    <w:rsid w:val="00FF0308"/>
    <w:rsid w:val="00FF198C"/>
    <w:rsid w:val="00FF20BC"/>
    <w:rsid w:val="00FF3B12"/>
    <w:rsid w:val="00FF3BFB"/>
    <w:rsid w:val="00FF4E97"/>
    <w:rsid w:val="010015B9"/>
    <w:rsid w:val="01143C15"/>
    <w:rsid w:val="01AB7388"/>
    <w:rsid w:val="01AF2116"/>
    <w:rsid w:val="01E94E03"/>
    <w:rsid w:val="01ED1B02"/>
    <w:rsid w:val="020335EA"/>
    <w:rsid w:val="02096CA5"/>
    <w:rsid w:val="02266E17"/>
    <w:rsid w:val="029E6FB5"/>
    <w:rsid w:val="02E60167"/>
    <w:rsid w:val="02EA03B0"/>
    <w:rsid w:val="0363053C"/>
    <w:rsid w:val="037269FE"/>
    <w:rsid w:val="037B598B"/>
    <w:rsid w:val="037D0885"/>
    <w:rsid w:val="03B239EF"/>
    <w:rsid w:val="041A47BB"/>
    <w:rsid w:val="04462787"/>
    <w:rsid w:val="0451572F"/>
    <w:rsid w:val="04E44514"/>
    <w:rsid w:val="04F2393E"/>
    <w:rsid w:val="05C46422"/>
    <w:rsid w:val="05E02227"/>
    <w:rsid w:val="062F6482"/>
    <w:rsid w:val="06373062"/>
    <w:rsid w:val="06582FA3"/>
    <w:rsid w:val="066C0026"/>
    <w:rsid w:val="067D0D9F"/>
    <w:rsid w:val="067D1FB6"/>
    <w:rsid w:val="07477092"/>
    <w:rsid w:val="07606C63"/>
    <w:rsid w:val="077E25CD"/>
    <w:rsid w:val="078C6B6A"/>
    <w:rsid w:val="07902E5C"/>
    <w:rsid w:val="07AB154A"/>
    <w:rsid w:val="07DE7744"/>
    <w:rsid w:val="08000C64"/>
    <w:rsid w:val="0813162C"/>
    <w:rsid w:val="08272195"/>
    <w:rsid w:val="084D5CA6"/>
    <w:rsid w:val="0875128B"/>
    <w:rsid w:val="08A519FA"/>
    <w:rsid w:val="08D63A3D"/>
    <w:rsid w:val="08E67492"/>
    <w:rsid w:val="094A074E"/>
    <w:rsid w:val="094D29CE"/>
    <w:rsid w:val="09525FA2"/>
    <w:rsid w:val="097C282B"/>
    <w:rsid w:val="09AC5633"/>
    <w:rsid w:val="09CC1D02"/>
    <w:rsid w:val="09EF67A3"/>
    <w:rsid w:val="09FC2B9E"/>
    <w:rsid w:val="0A16067F"/>
    <w:rsid w:val="0A1E76F1"/>
    <w:rsid w:val="0A7D453C"/>
    <w:rsid w:val="0A932DCF"/>
    <w:rsid w:val="0AC60219"/>
    <w:rsid w:val="0AD959EE"/>
    <w:rsid w:val="0AEA5EA4"/>
    <w:rsid w:val="0AFA2BA6"/>
    <w:rsid w:val="0AFB54AB"/>
    <w:rsid w:val="0B0B4209"/>
    <w:rsid w:val="0BD321EC"/>
    <w:rsid w:val="0BEA5993"/>
    <w:rsid w:val="0C006D28"/>
    <w:rsid w:val="0C7B2625"/>
    <w:rsid w:val="0C8271E0"/>
    <w:rsid w:val="0C9C740B"/>
    <w:rsid w:val="0CAE33FF"/>
    <w:rsid w:val="0CC11F67"/>
    <w:rsid w:val="0CD15022"/>
    <w:rsid w:val="0CD45157"/>
    <w:rsid w:val="0D1B3A54"/>
    <w:rsid w:val="0D31195D"/>
    <w:rsid w:val="0D543C0A"/>
    <w:rsid w:val="0D7520E9"/>
    <w:rsid w:val="0DA6493C"/>
    <w:rsid w:val="0DAB67FB"/>
    <w:rsid w:val="0DAD629D"/>
    <w:rsid w:val="0DE449E6"/>
    <w:rsid w:val="0E3A669B"/>
    <w:rsid w:val="0E836606"/>
    <w:rsid w:val="0EA17CBA"/>
    <w:rsid w:val="0EA819DA"/>
    <w:rsid w:val="0EBB526F"/>
    <w:rsid w:val="0EC30C4F"/>
    <w:rsid w:val="0EC6689B"/>
    <w:rsid w:val="0ED01618"/>
    <w:rsid w:val="0F012C2D"/>
    <w:rsid w:val="0F19715E"/>
    <w:rsid w:val="0F5D4386"/>
    <w:rsid w:val="0F626742"/>
    <w:rsid w:val="0F6F6F75"/>
    <w:rsid w:val="0F75339A"/>
    <w:rsid w:val="0FA74346"/>
    <w:rsid w:val="0FDE4FE9"/>
    <w:rsid w:val="0FFD5626"/>
    <w:rsid w:val="100B51E1"/>
    <w:rsid w:val="101B0F89"/>
    <w:rsid w:val="10235A0F"/>
    <w:rsid w:val="103F29B9"/>
    <w:rsid w:val="10772668"/>
    <w:rsid w:val="108B770B"/>
    <w:rsid w:val="109A3CE3"/>
    <w:rsid w:val="10A562CD"/>
    <w:rsid w:val="110A38A6"/>
    <w:rsid w:val="111F3023"/>
    <w:rsid w:val="112A11B7"/>
    <w:rsid w:val="11665CDC"/>
    <w:rsid w:val="116E0728"/>
    <w:rsid w:val="11903AE0"/>
    <w:rsid w:val="11A20058"/>
    <w:rsid w:val="11C62F22"/>
    <w:rsid w:val="11CE5A88"/>
    <w:rsid w:val="11DD59E2"/>
    <w:rsid w:val="12043DA2"/>
    <w:rsid w:val="125042FC"/>
    <w:rsid w:val="125E4348"/>
    <w:rsid w:val="12677A9F"/>
    <w:rsid w:val="128D3F48"/>
    <w:rsid w:val="12AD0F79"/>
    <w:rsid w:val="12C93EA0"/>
    <w:rsid w:val="12CA61A4"/>
    <w:rsid w:val="12EC6B54"/>
    <w:rsid w:val="13751719"/>
    <w:rsid w:val="1397564A"/>
    <w:rsid w:val="13AE582E"/>
    <w:rsid w:val="13C3778B"/>
    <w:rsid w:val="14422A0C"/>
    <w:rsid w:val="148C20CD"/>
    <w:rsid w:val="14903875"/>
    <w:rsid w:val="14953CDD"/>
    <w:rsid w:val="149C60C6"/>
    <w:rsid w:val="14B6027C"/>
    <w:rsid w:val="14B7061D"/>
    <w:rsid w:val="14E118AD"/>
    <w:rsid w:val="14F1409B"/>
    <w:rsid w:val="15107BDA"/>
    <w:rsid w:val="151D2B39"/>
    <w:rsid w:val="153E68CB"/>
    <w:rsid w:val="15461871"/>
    <w:rsid w:val="156C6B20"/>
    <w:rsid w:val="156D0433"/>
    <w:rsid w:val="157A5AD1"/>
    <w:rsid w:val="1580665C"/>
    <w:rsid w:val="15E85634"/>
    <w:rsid w:val="16150856"/>
    <w:rsid w:val="163D2284"/>
    <w:rsid w:val="16505C6F"/>
    <w:rsid w:val="166700C5"/>
    <w:rsid w:val="16731497"/>
    <w:rsid w:val="169F1F0B"/>
    <w:rsid w:val="16B52B13"/>
    <w:rsid w:val="16BE429C"/>
    <w:rsid w:val="16C02BBB"/>
    <w:rsid w:val="16C92BC0"/>
    <w:rsid w:val="16DB17F9"/>
    <w:rsid w:val="16EE3EBE"/>
    <w:rsid w:val="16F376D3"/>
    <w:rsid w:val="16FC143F"/>
    <w:rsid w:val="1705734B"/>
    <w:rsid w:val="170B0100"/>
    <w:rsid w:val="174913C5"/>
    <w:rsid w:val="179061F1"/>
    <w:rsid w:val="17E12CF7"/>
    <w:rsid w:val="17E62954"/>
    <w:rsid w:val="182905D8"/>
    <w:rsid w:val="182B64D1"/>
    <w:rsid w:val="188B5F12"/>
    <w:rsid w:val="188E125C"/>
    <w:rsid w:val="1891491A"/>
    <w:rsid w:val="18D97AA1"/>
    <w:rsid w:val="191B6345"/>
    <w:rsid w:val="191D35CA"/>
    <w:rsid w:val="19250AC0"/>
    <w:rsid w:val="193E4BEC"/>
    <w:rsid w:val="195F2763"/>
    <w:rsid w:val="1964198F"/>
    <w:rsid w:val="19733397"/>
    <w:rsid w:val="19981F48"/>
    <w:rsid w:val="19BC7E31"/>
    <w:rsid w:val="19D23800"/>
    <w:rsid w:val="1A0F0399"/>
    <w:rsid w:val="1A5D1133"/>
    <w:rsid w:val="1A783F2C"/>
    <w:rsid w:val="1B035595"/>
    <w:rsid w:val="1B2C01E8"/>
    <w:rsid w:val="1B353A99"/>
    <w:rsid w:val="1B3D5C0E"/>
    <w:rsid w:val="1B424FA0"/>
    <w:rsid w:val="1BA36210"/>
    <w:rsid w:val="1BB76B24"/>
    <w:rsid w:val="1BBF5F03"/>
    <w:rsid w:val="1C121633"/>
    <w:rsid w:val="1C1A7931"/>
    <w:rsid w:val="1C276C6B"/>
    <w:rsid w:val="1C2C69EE"/>
    <w:rsid w:val="1C490A88"/>
    <w:rsid w:val="1C7A6390"/>
    <w:rsid w:val="1C8F27E4"/>
    <w:rsid w:val="1C9B6804"/>
    <w:rsid w:val="1CA1105C"/>
    <w:rsid w:val="1CAE1B8E"/>
    <w:rsid w:val="1CD40A32"/>
    <w:rsid w:val="1D446261"/>
    <w:rsid w:val="1D4B3068"/>
    <w:rsid w:val="1D704ACE"/>
    <w:rsid w:val="1D73213E"/>
    <w:rsid w:val="1DBE2A6B"/>
    <w:rsid w:val="1DF2400C"/>
    <w:rsid w:val="1E395F93"/>
    <w:rsid w:val="1E5452F7"/>
    <w:rsid w:val="1EA31F83"/>
    <w:rsid w:val="1F497082"/>
    <w:rsid w:val="1F5245E0"/>
    <w:rsid w:val="1F84173C"/>
    <w:rsid w:val="1F9C1811"/>
    <w:rsid w:val="1FA4092B"/>
    <w:rsid w:val="1FF01DDC"/>
    <w:rsid w:val="20182379"/>
    <w:rsid w:val="209343D9"/>
    <w:rsid w:val="20991335"/>
    <w:rsid w:val="209D1EB0"/>
    <w:rsid w:val="20CE4C2F"/>
    <w:rsid w:val="20E154B5"/>
    <w:rsid w:val="210E3CA6"/>
    <w:rsid w:val="211B6263"/>
    <w:rsid w:val="21260581"/>
    <w:rsid w:val="21280A3C"/>
    <w:rsid w:val="213B41D9"/>
    <w:rsid w:val="2152378F"/>
    <w:rsid w:val="21847109"/>
    <w:rsid w:val="218E0EF1"/>
    <w:rsid w:val="21934860"/>
    <w:rsid w:val="21E660CF"/>
    <w:rsid w:val="223E7040"/>
    <w:rsid w:val="22781CB6"/>
    <w:rsid w:val="22950372"/>
    <w:rsid w:val="22A41A12"/>
    <w:rsid w:val="22B50AFA"/>
    <w:rsid w:val="22DD4D13"/>
    <w:rsid w:val="22F0221D"/>
    <w:rsid w:val="23003F21"/>
    <w:rsid w:val="239C3820"/>
    <w:rsid w:val="23FE2BF2"/>
    <w:rsid w:val="24325647"/>
    <w:rsid w:val="24583913"/>
    <w:rsid w:val="245C46B4"/>
    <w:rsid w:val="246E0AD3"/>
    <w:rsid w:val="24812536"/>
    <w:rsid w:val="24B21B1F"/>
    <w:rsid w:val="24B76159"/>
    <w:rsid w:val="24D4427D"/>
    <w:rsid w:val="2565188A"/>
    <w:rsid w:val="258035F3"/>
    <w:rsid w:val="25B5508E"/>
    <w:rsid w:val="25BA764A"/>
    <w:rsid w:val="25E76718"/>
    <w:rsid w:val="261C2873"/>
    <w:rsid w:val="26206686"/>
    <w:rsid w:val="2630169A"/>
    <w:rsid w:val="26313F30"/>
    <w:rsid w:val="265A7857"/>
    <w:rsid w:val="265E4012"/>
    <w:rsid w:val="26DB0B43"/>
    <w:rsid w:val="26E13299"/>
    <w:rsid w:val="26E6087A"/>
    <w:rsid w:val="26F60608"/>
    <w:rsid w:val="270C5549"/>
    <w:rsid w:val="271B3147"/>
    <w:rsid w:val="27270F1A"/>
    <w:rsid w:val="27306A4A"/>
    <w:rsid w:val="277B4CE8"/>
    <w:rsid w:val="27DB2F5F"/>
    <w:rsid w:val="285E26DF"/>
    <w:rsid w:val="28807BA9"/>
    <w:rsid w:val="289F1999"/>
    <w:rsid w:val="28B7736C"/>
    <w:rsid w:val="29046EB0"/>
    <w:rsid w:val="292D21AA"/>
    <w:rsid w:val="295151F7"/>
    <w:rsid w:val="29680D73"/>
    <w:rsid w:val="297A20CD"/>
    <w:rsid w:val="299E51AF"/>
    <w:rsid w:val="29B62BB2"/>
    <w:rsid w:val="29BB0718"/>
    <w:rsid w:val="29BC4098"/>
    <w:rsid w:val="29E11684"/>
    <w:rsid w:val="29ED5440"/>
    <w:rsid w:val="2A095746"/>
    <w:rsid w:val="2A1F0985"/>
    <w:rsid w:val="2A346465"/>
    <w:rsid w:val="2A742D40"/>
    <w:rsid w:val="2A857BDD"/>
    <w:rsid w:val="2AB130FC"/>
    <w:rsid w:val="2AF50B86"/>
    <w:rsid w:val="2AF97EEE"/>
    <w:rsid w:val="2AFA4F00"/>
    <w:rsid w:val="2B0079EC"/>
    <w:rsid w:val="2B150C4C"/>
    <w:rsid w:val="2B1B7C16"/>
    <w:rsid w:val="2B207B4E"/>
    <w:rsid w:val="2B374B4B"/>
    <w:rsid w:val="2B7346F8"/>
    <w:rsid w:val="2B7933C4"/>
    <w:rsid w:val="2B9C5457"/>
    <w:rsid w:val="2BAF5FFF"/>
    <w:rsid w:val="2C0E1CEE"/>
    <w:rsid w:val="2C1A439A"/>
    <w:rsid w:val="2C2847F4"/>
    <w:rsid w:val="2C431271"/>
    <w:rsid w:val="2C580862"/>
    <w:rsid w:val="2C6A7D3E"/>
    <w:rsid w:val="2C9D09BD"/>
    <w:rsid w:val="2CCE0135"/>
    <w:rsid w:val="2CE84A6C"/>
    <w:rsid w:val="2D4048E4"/>
    <w:rsid w:val="2DA87D39"/>
    <w:rsid w:val="2DC619B4"/>
    <w:rsid w:val="2E1D564A"/>
    <w:rsid w:val="2E2360A1"/>
    <w:rsid w:val="2E2803C8"/>
    <w:rsid w:val="2E3546D8"/>
    <w:rsid w:val="2E4770A1"/>
    <w:rsid w:val="2E495D7F"/>
    <w:rsid w:val="2E4C2B0D"/>
    <w:rsid w:val="2EB53283"/>
    <w:rsid w:val="2EC83BD4"/>
    <w:rsid w:val="2ECF7586"/>
    <w:rsid w:val="2ED57CF9"/>
    <w:rsid w:val="2EF44CF1"/>
    <w:rsid w:val="2F0C5E10"/>
    <w:rsid w:val="2F1509B4"/>
    <w:rsid w:val="2F473CD8"/>
    <w:rsid w:val="2F6214B0"/>
    <w:rsid w:val="2F660CFD"/>
    <w:rsid w:val="2F745ECF"/>
    <w:rsid w:val="2FB33474"/>
    <w:rsid w:val="2FE5045A"/>
    <w:rsid w:val="30174D80"/>
    <w:rsid w:val="30177E00"/>
    <w:rsid w:val="30373937"/>
    <w:rsid w:val="309F24DA"/>
    <w:rsid w:val="30CB5609"/>
    <w:rsid w:val="30D4213C"/>
    <w:rsid w:val="30F07E84"/>
    <w:rsid w:val="31352690"/>
    <w:rsid w:val="314008B0"/>
    <w:rsid w:val="315930D2"/>
    <w:rsid w:val="319C3542"/>
    <w:rsid w:val="31C961BA"/>
    <w:rsid w:val="31F568A9"/>
    <w:rsid w:val="321A18E3"/>
    <w:rsid w:val="32227C6A"/>
    <w:rsid w:val="3227081D"/>
    <w:rsid w:val="322B0177"/>
    <w:rsid w:val="323A2F7F"/>
    <w:rsid w:val="32603788"/>
    <w:rsid w:val="326D3796"/>
    <w:rsid w:val="327E4FF8"/>
    <w:rsid w:val="32A11EC1"/>
    <w:rsid w:val="33156079"/>
    <w:rsid w:val="332F11C0"/>
    <w:rsid w:val="334F65FD"/>
    <w:rsid w:val="337E6367"/>
    <w:rsid w:val="33831EE3"/>
    <w:rsid w:val="33916CBE"/>
    <w:rsid w:val="33C56E81"/>
    <w:rsid w:val="34400A56"/>
    <w:rsid w:val="347316FE"/>
    <w:rsid w:val="34831AE3"/>
    <w:rsid w:val="34FD79E7"/>
    <w:rsid w:val="35035AB0"/>
    <w:rsid w:val="350C4415"/>
    <w:rsid w:val="35492A55"/>
    <w:rsid w:val="356F0057"/>
    <w:rsid w:val="35831AE1"/>
    <w:rsid w:val="35C63D12"/>
    <w:rsid w:val="35C82E4E"/>
    <w:rsid w:val="35E92256"/>
    <w:rsid w:val="36042E8D"/>
    <w:rsid w:val="36395E10"/>
    <w:rsid w:val="367D5235"/>
    <w:rsid w:val="368066CA"/>
    <w:rsid w:val="36890915"/>
    <w:rsid w:val="36A74760"/>
    <w:rsid w:val="36CB69C0"/>
    <w:rsid w:val="370A746A"/>
    <w:rsid w:val="3719259C"/>
    <w:rsid w:val="371D7013"/>
    <w:rsid w:val="373016DA"/>
    <w:rsid w:val="37360EFD"/>
    <w:rsid w:val="37402CCD"/>
    <w:rsid w:val="37426B95"/>
    <w:rsid w:val="37473F9E"/>
    <w:rsid w:val="37485044"/>
    <w:rsid w:val="3778181C"/>
    <w:rsid w:val="378937C9"/>
    <w:rsid w:val="37AD689B"/>
    <w:rsid w:val="37EF62ED"/>
    <w:rsid w:val="38110571"/>
    <w:rsid w:val="381363AD"/>
    <w:rsid w:val="383B3DF5"/>
    <w:rsid w:val="38591A18"/>
    <w:rsid w:val="38717EC8"/>
    <w:rsid w:val="388E6FCD"/>
    <w:rsid w:val="38E073E7"/>
    <w:rsid w:val="38F1470D"/>
    <w:rsid w:val="38FD2B67"/>
    <w:rsid w:val="393D6A3F"/>
    <w:rsid w:val="39452A7B"/>
    <w:rsid w:val="394F6396"/>
    <w:rsid w:val="39672516"/>
    <w:rsid w:val="3974166E"/>
    <w:rsid w:val="399A0A96"/>
    <w:rsid w:val="39DC27EA"/>
    <w:rsid w:val="39E0444E"/>
    <w:rsid w:val="3A0D403D"/>
    <w:rsid w:val="3A140EDB"/>
    <w:rsid w:val="3A1F3B91"/>
    <w:rsid w:val="3A2A1DDA"/>
    <w:rsid w:val="3A2E2E23"/>
    <w:rsid w:val="3A3B3DB4"/>
    <w:rsid w:val="3A4C7827"/>
    <w:rsid w:val="3A907A91"/>
    <w:rsid w:val="3A9B2F67"/>
    <w:rsid w:val="3B0735A8"/>
    <w:rsid w:val="3B0E0800"/>
    <w:rsid w:val="3B2513C8"/>
    <w:rsid w:val="3B41669D"/>
    <w:rsid w:val="3B470B59"/>
    <w:rsid w:val="3B6217D9"/>
    <w:rsid w:val="3BA71CF4"/>
    <w:rsid w:val="3BEA245A"/>
    <w:rsid w:val="3C0000FE"/>
    <w:rsid w:val="3C171703"/>
    <w:rsid w:val="3C453592"/>
    <w:rsid w:val="3CA57F5D"/>
    <w:rsid w:val="3CB52A5A"/>
    <w:rsid w:val="3CCB2A3D"/>
    <w:rsid w:val="3CFA4326"/>
    <w:rsid w:val="3CFE154B"/>
    <w:rsid w:val="3D027858"/>
    <w:rsid w:val="3D2F6077"/>
    <w:rsid w:val="3D5A715C"/>
    <w:rsid w:val="3D6F238A"/>
    <w:rsid w:val="3D91249E"/>
    <w:rsid w:val="3DAC29AD"/>
    <w:rsid w:val="3DC3527A"/>
    <w:rsid w:val="3E0D0F21"/>
    <w:rsid w:val="3E1E7027"/>
    <w:rsid w:val="3E2F0F1C"/>
    <w:rsid w:val="3E4279C5"/>
    <w:rsid w:val="3E441D5A"/>
    <w:rsid w:val="3E7B264D"/>
    <w:rsid w:val="3EA9224A"/>
    <w:rsid w:val="3EBB3648"/>
    <w:rsid w:val="3EE01534"/>
    <w:rsid w:val="3F145A39"/>
    <w:rsid w:val="3F147A57"/>
    <w:rsid w:val="3F271C2A"/>
    <w:rsid w:val="3F3632AE"/>
    <w:rsid w:val="3F40336A"/>
    <w:rsid w:val="3F764CDB"/>
    <w:rsid w:val="40150A91"/>
    <w:rsid w:val="406A6EA1"/>
    <w:rsid w:val="409D7271"/>
    <w:rsid w:val="40CB41FC"/>
    <w:rsid w:val="40E823EC"/>
    <w:rsid w:val="41173749"/>
    <w:rsid w:val="4163451F"/>
    <w:rsid w:val="418E73D0"/>
    <w:rsid w:val="41961A5C"/>
    <w:rsid w:val="42242A04"/>
    <w:rsid w:val="42255D1B"/>
    <w:rsid w:val="422D3BD3"/>
    <w:rsid w:val="427F4E59"/>
    <w:rsid w:val="42D001CA"/>
    <w:rsid w:val="42E55B93"/>
    <w:rsid w:val="42FD1135"/>
    <w:rsid w:val="430822AC"/>
    <w:rsid w:val="430D3AD1"/>
    <w:rsid w:val="432B72E5"/>
    <w:rsid w:val="435F276C"/>
    <w:rsid w:val="438B6499"/>
    <w:rsid w:val="43940F3B"/>
    <w:rsid w:val="43CB65FC"/>
    <w:rsid w:val="43EC7B22"/>
    <w:rsid w:val="43EF79A6"/>
    <w:rsid w:val="43F634E3"/>
    <w:rsid w:val="43FD0B61"/>
    <w:rsid w:val="442E1660"/>
    <w:rsid w:val="447768F7"/>
    <w:rsid w:val="448C5851"/>
    <w:rsid w:val="44CD10FA"/>
    <w:rsid w:val="44DA11A2"/>
    <w:rsid w:val="44F019DF"/>
    <w:rsid w:val="45BB496B"/>
    <w:rsid w:val="45C56340"/>
    <w:rsid w:val="45F458D2"/>
    <w:rsid w:val="46656D71"/>
    <w:rsid w:val="46664E27"/>
    <w:rsid w:val="46B5674E"/>
    <w:rsid w:val="46B61B99"/>
    <w:rsid w:val="46C7254E"/>
    <w:rsid w:val="46F62D02"/>
    <w:rsid w:val="470D4F3C"/>
    <w:rsid w:val="476B30FC"/>
    <w:rsid w:val="479141AF"/>
    <w:rsid w:val="47BB3CD9"/>
    <w:rsid w:val="480F26EC"/>
    <w:rsid w:val="481D1852"/>
    <w:rsid w:val="48247B28"/>
    <w:rsid w:val="484F3A63"/>
    <w:rsid w:val="486800F5"/>
    <w:rsid w:val="48BF3B48"/>
    <w:rsid w:val="48BF6533"/>
    <w:rsid w:val="48C01C35"/>
    <w:rsid w:val="48CF7F5C"/>
    <w:rsid w:val="491A347F"/>
    <w:rsid w:val="4950309D"/>
    <w:rsid w:val="495C47F5"/>
    <w:rsid w:val="498D5298"/>
    <w:rsid w:val="498E3504"/>
    <w:rsid w:val="499C7F4F"/>
    <w:rsid w:val="49C119BE"/>
    <w:rsid w:val="49FB5FEC"/>
    <w:rsid w:val="4A165805"/>
    <w:rsid w:val="4A1F33F4"/>
    <w:rsid w:val="4A2D7073"/>
    <w:rsid w:val="4A551269"/>
    <w:rsid w:val="4ADD1B66"/>
    <w:rsid w:val="4ADE1510"/>
    <w:rsid w:val="4B0E05AE"/>
    <w:rsid w:val="4B227C2E"/>
    <w:rsid w:val="4B314BD8"/>
    <w:rsid w:val="4B3A3C0A"/>
    <w:rsid w:val="4B4F036C"/>
    <w:rsid w:val="4B8D73BD"/>
    <w:rsid w:val="4BCC29DB"/>
    <w:rsid w:val="4BE25B37"/>
    <w:rsid w:val="4C870790"/>
    <w:rsid w:val="4CBA2600"/>
    <w:rsid w:val="4CCA6D0B"/>
    <w:rsid w:val="4CDD3310"/>
    <w:rsid w:val="4D34079B"/>
    <w:rsid w:val="4D456612"/>
    <w:rsid w:val="4D5C4EA8"/>
    <w:rsid w:val="4D615191"/>
    <w:rsid w:val="4D8708F7"/>
    <w:rsid w:val="4D9A6F92"/>
    <w:rsid w:val="4D9E1988"/>
    <w:rsid w:val="4DCD666F"/>
    <w:rsid w:val="4E0A7B41"/>
    <w:rsid w:val="4E24762C"/>
    <w:rsid w:val="4E322049"/>
    <w:rsid w:val="4E5E3AAA"/>
    <w:rsid w:val="4E7B21B4"/>
    <w:rsid w:val="4ED00A01"/>
    <w:rsid w:val="4ED8711B"/>
    <w:rsid w:val="4F4E4EF0"/>
    <w:rsid w:val="4F8744BB"/>
    <w:rsid w:val="4F8A6F16"/>
    <w:rsid w:val="4FB207ED"/>
    <w:rsid w:val="4FD2399A"/>
    <w:rsid w:val="50332F92"/>
    <w:rsid w:val="506D33B0"/>
    <w:rsid w:val="50746C2D"/>
    <w:rsid w:val="508679B7"/>
    <w:rsid w:val="511803FF"/>
    <w:rsid w:val="51353759"/>
    <w:rsid w:val="514B302D"/>
    <w:rsid w:val="51A567E4"/>
    <w:rsid w:val="51B21F9D"/>
    <w:rsid w:val="5299247B"/>
    <w:rsid w:val="52A839CF"/>
    <w:rsid w:val="52D648E8"/>
    <w:rsid w:val="53012FF7"/>
    <w:rsid w:val="530909B3"/>
    <w:rsid w:val="530F4B91"/>
    <w:rsid w:val="53222AAA"/>
    <w:rsid w:val="53656C8D"/>
    <w:rsid w:val="53BB1903"/>
    <w:rsid w:val="53C3534B"/>
    <w:rsid w:val="53CA124E"/>
    <w:rsid w:val="53EA37A2"/>
    <w:rsid w:val="53F573AC"/>
    <w:rsid w:val="54316AC6"/>
    <w:rsid w:val="544E2CE9"/>
    <w:rsid w:val="54A05F36"/>
    <w:rsid w:val="54A35F7E"/>
    <w:rsid w:val="54BB318E"/>
    <w:rsid w:val="54F50790"/>
    <w:rsid w:val="550B5FA0"/>
    <w:rsid w:val="55353D6D"/>
    <w:rsid w:val="553A3C5F"/>
    <w:rsid w:val="553D747B"/>
    <w:rsid w:val="55444091"/>
    <w:rsid w:val="55A1200A"/>
    <w:rsid w:val="55E271DB"/>
    <w:rsid w:val="55F2133E"/>
    <w:rsid w:val="55F75EC3"/>
    <w:rsid w:val="56151A06"/>
    <w:rsid w:val="561E4D29"/>
    <w:rsid w:val="562D6E8D"/>
    <w:rsid w:val="56447AFB"/>
    <w:rsid w:val="56561D07"/>
    <w:rsid w:val="56602197"/>
    <w:rsid w:val="56AA2037"/>
    <w:rsid w:val="56E56C82"/>
    <w:rsid w:val="57017630"/>
    <w:rsid w:val="57163BE2"/>
    <w:rsid w:val="573E1B4E"/>
    <w:rsid w:val="575D3D87"/>
    <w:rsid w:val="576D5598"/>
    <w:rsid w:val="57907C27"/>
    <w:rsid w:val="579F0467"/>
    <w:rsid w:val="57A70407"/>
    <w:rsid w:val="57B23739"/>
    <w:rsid w:val="58384FC5"/>
    <w:rsid w:val="585C66EE"/>
    <w:rsid w:val="58730009"/>
    <w:rsid w:val="58730647"/>
    <w:rsid w:val="59312D38"/>
    <w:rsid w:val="59506382"/>
    <w:rsid w:val="597063B4"/>
    <w:rsid w:val="597E07FE"/>
    <w:rsid w:val="59AF4759"/>
    <w:rsid w:val="59BB7CD5"/>
    <w:rsid w:val="59FD71FE"/>
    <w:rsid w:val="5A072F0C"/>
    <w:rsid w:val="5A1559A8"/>
    <w:rsid w:val="5A1F6932"/>
    <w:rsid w:val="5A3F0157"/>
    <w:rsid w:val="5A4C00B4"/>
    <w:rsid w:val="5A4C5A17"/>
    <w:rsid w:val="5A874CD3"/>
    <w:rsid w:val="5A900B29"/>
    <w:rsid w:val="5A9E42EF"/>
    <w:rsid w:val="5AE844FB"/>
    <w:rsid w:val="5B022789"/>
    <w:rsid w:val="5B292223"/>
    <w:rsid w:val="5B4044D2"/>
    <w:rsid w:val="5B5C6F69"/>
    <w:rsid w:val="5BA10F8E"/>
    <w:rsid w:val="5BB50182"/>
    <w:rsid w:val="5BCF27A5"/>
    <w:rsid w:val="5BF93498"/>
    <w:rsid w:val="5C1508A3"/>
    <w:rsid w:val="5C322D4A"/>
    <w:rsid w:val="5C3A084B"/>
    <w:rsid w:val="5C4E35BE"/>
    <w:rsid w:val="5CCD384C"/>
    <w:rsid w:val="5CD716AB"/>
    <w:rsid w:val="5CE47039"/>
    <w:rsid w:val="5CE9289F"/>
    <w:rsid w:val="5D551865"/>
    <w:rsid w:val="5D6B6749"/>
    <w:rsid w:val="5D841549"/>
    <w:rsid w:val="5DDB38B7"/>
    <w:rsid w:val="5E056EAB"/>
    <w:rsid w:val="5E071107"/>
    <w:rsid w:val="5E3F2C7F"/>
    <w:rsid w:val="5E7133E3"/>
    <w:rsid w:val="5E7E6FF0"/>
    <w:rsid w:val="5E8E1A36"/>
    <w:rsid w:val="5E9563BD"/>
    <w:rsid w:val="5EB02340"/>
    <w:rsid w:val="5EB35ED2"/>
    <w:rsid w:val="5EE67EA8"/>
    <w:rsid w:val="5F1A3167"/>
    <w:rsid w:val="5F365B99"/>
    <w:rsid w:val="5F5C7B2C"/>
    <w:rsid w:val="5F787257"/>
    <w:rsid w:val="5FD3086A"/>
    <w:rsid w:val="5FF3453E"/>
    <w:rsid w:val="60250B66"/>
    <w:rsid w:val="60256CC8"/>
    <w:rsid w:val="602B496B"/>
    <w:rsid w:val="603525C3"/>
    <w:rsid w:val="603C0D90"/>
    <w:rsid w:val="609D7CE2"/>
    <w:rsid w:val="60AD40D1"/>
    <w:rsid w:val="60F037F7"/>
    <w:rsid w:val="60F5006B"/>
    <w:rsid w:val="61245261"/>
    <w:rsid w:val="614C5A85"/>
    <w:rsid w:val="61D34D97"/>
    <w:rsid w:val="62285A4B"/>
    <w:rsid w:val="62477E68"/>
    <w:rsid w:val="62601E18"/>
    <w:rsid w:val="627466C3"/>
    <w:rsid w:val="628353C5"/>
    <w:rsid w:val="62C649F6"/>
    <w:rsid w:val="63060DF5"/>
    <w:rsid w:val="63097950"/>
    <w:rsid w:val="63285C6E"/>
    <w:rsid w:val="63406915"/>
    <w:rsid w:val="634E67CA"/>
    <w:rsid w:val="63B079B5"/>
    <w:rsid w:val="63D302EC"/>
    <w:rsid w:val="63FA1D09"/>
    <w:rsid w:val="64296BBC"/>
    <w:rsid w:val="643843BA"/>
    <w:rsid w:val="645120AA"/>
    <w:rsid w:val="64C72856"/>
    <w:rsid w:val="64F24616"/>
    <w:rsid w:val="65707144"/>
    <w:rsid w:val="6588754C"/>
    <w:rsid w:val="660550CC"/>
    <w:rsid w:val="6616024D"/>
    <w:rsid w:val="661F3038"/>
    <w:rsid w:val="663F3957"/>
    <w:rsid w:val="66460019"/>
    <w:rsid w:val="666536EC"/>
    <w:rsid w:val="669B6C5C"/>
    <w:rsid w:val="66CD30F7"/>
    <w:rsid w:val="66E57226"/>
    <w:rsid w:val="66FE4149"/>
    <w:rsid w:val="670B187D"/>
    <w:rsid w:val="673351E8"/>
    <w:rsid w:val="673951A3"/>
    <w:rsid w:val="6743061A"/>
    <w:rsid w:val="6766680A"/>
    <w:rsid w:val="678C2631"/>
    <w:rsid w:val="679E72B2"/>
    <w:rsid w:val="67A60AB1"/>
    <w:rsid w:val="67CA3667"/>
    <w:rsid w:val="681E3434"/>
    <w:rsid w:val="68620A00"/>
    <w:rsid w:val="68661297"/>
    <w:rsid w:val="692272FF"/>
    <w:rsid w:val="693D3484"/>
    <w:rsid w:val="693E433F"/>
    <w:rsid w:val="696A2A73"/>
    <w:rsid w:val="697510E9"/>
    <w:rsid w:val="69986558"/>
    <w:rsid w:val="69AC26D3"/>
    <w:rsid w:val="69C42544"/>
    <w:rsid w:val="69FD3F76"/>
    <w:rsid w:val="6A4511C9"/>
    <w:rsid w:val="6A4906AB"/>
    <w:rsid w:val="6A497C0C"/>
    <w:rsid w:val="6A696685"/>
    <w:rsid w:val="6A6D0D2B"/>
    <w:rsid w:val="6A781CEF"/>
    <w:rsid w:val="6B1425C5"/>
    <w:rsid w:val="6B8952F3"/>
    <w:rsid w:val="6C0A406D"/>
    <w:rsid w:val="6C112B68"/>
    <w:rsid w:val="6C195796"/>
    <w:rsid w:val="6C2452F4"/>
    <w:rsid w:val="6C567CC5"/>
    <w:rsid w:val="6C811CC9"/>
    <w:rsid w:val="6C863DE2"/>
    <w:rsid w:val="6C8E2001"/>
    <w:rsid w:val="6CF762C5"/>
    <w:rsid w:val="6D38311F"/>
    <w:rsid w:val="6D3843ED"/>
    <w:rsid w:val="6D462331"/>
    <w:rsid w:val="6D5B5B83"/>
    <w:rsid w:val="6D7D188A"/>
    <w:rsid w:val="6DDF1B28"/>
    <w:rsid w:val="6E4F5C11"/>
    <w:rsid w:val="6EAF0B0E"/>
    <w:rsid w:val="6EB4357C"/>
    <w:rsid w:val="6EC5591E"/>
    <w:rsid w:val="6EE64630"/>
    <w:rsid w:val="6EFA06C0"/>
    <w:rsid w:val="6F225A61"/>
    <w:rsid w:val="6F313E55"/>
    <w:rsid w:val="6F3B15CB"/>
    <w:rsid w:val="6F467F1E"/>
    <w:rsid w:val="6F7521F5"/>
    <w:rsid w:val="70296254"/>
    <w:rsid w:val="704537D6"/>
    <w:rsid w:val="70775C3E"/>
    <w:rsid w:val="70C61E89"/>
    <w:rsid w:val="70D664BE"/>
    <w:rsid w:val="71171382"/>
    <w:rsid w:val="711D3986"/>
    <w:rsid w:val="71261518"/>
    <w:rsid w:val="715D4F82"/>
    <w:rsid w:val="71630596"/>
    <w:rsid w:val="71802346"/>
    <w:rsid w:val="71874C2F"/>
    <w:rsid w:val="719258E5"/>
    <w:rsid w:val="71B60AF1"/>
    <w:rsid w:val="71C272D2"/>
    <w:rsid w:val="71D04AB4"/>
    <w:rsid w:val="720A2CBE"/>
    <w:rsid w:val="7241690F"/>
    <w:rsid w:val="725A6AFE"/>
    <w:rsid w:val="726A5C85"/>
    <w:rsid w:val="726D36C1"/>
    <w:rsid w:val="72B766BC"/>
    <w:rsid w:val="72C34645"/>
    <w:rsid w:val="72DB5F62"/>
    <w:rsid w:val="72EF741A"/>
    <w:rsid w:val="72FC2CAF"/>
    <w:rsid w:val="73047940"/>
    <w:rsid w:val="736773C3"/>
    <w:rsid w:val="73D10FB4"/>
    <w:rsid w:val="73ED0C00"/>
    <w:rsid w:val="743015C3"/>
    <w:rsid w:val="74536DA7"/>
    <w:rsid w:val="745E6376"/>
    <w:rsid w:val="7473427C"/>
    <w:rsid w:val="74AB239F"/>
    <w:rsid w:val="74F74727"/>
    <w:rsid w:val="751D2598"/>
    <w:rsid w:val="751F593B"/>
    <w:rsid w:val="756C306B"/>
    <w:rsid w:val="75805A63"/>
    <w:rsid w:val="75CF6C00"/>
    <w:rsid w:val="75D85E4B"/>
    <w:rsid w:val="75ED786E"/>
    <w:rsid w:val="75EE0036"/>
    <w:rsid w:val="760E11B7"/>
    <w:rsid w:val="7615552F"/>
    <w:rsid w:val="763675CA"/>
    <w:rsid w:val="76853F86"/>
    <w:rsid w:val="76965001"/>
    <w:rsid w:val="76A648CA"/>
    <w:rsid w:val="76B31D9E"/>
    <w:rsid w:val="76D12118"/>
    <w:rsid w:val="77331369"/>
    <w:rsid w:val="773D29FA"/>
    <w:rsid w:val="774601F9"/>
    <w:rsid w:val="77513E05"/>
    <w:rsid w:val="7760637C"/>
    <w:rsid w:val="77635AAA"/>
    <w:rsid w:val="77682AE7"/>
    <w:rsid w:val="780D62E1"/>
    <w:rsid w:val="78656296"/>
    <w:rsid w:val="789A027F"/>
    <w:rsid w:val="78B666CE"/>
    <w:rsid w:val="78E96C6C"/>
    <w:rsid w:val="79137AA2"/>
    <w:rsid w:val="7941181B"/>
    <w:rsid w:val="799F0E68"/>
    <w:rsid w:val="79D079EF"/>
    <w:rsid w:val="79E04166"/>
    <w:rsid w:val="7A270F39"/>
    <w:rsid w:val="7AB82C5A"/>
    <w:rsid w:val="7B130937"/>
    <w:rsid w:val="7B210654"/>
    <w:rsid w:val="7B2C7D9E"/>
    <w:rsid w:val="7B640298"/>
    <w:rsid w:val="7B6D251D"/>
    <w:rsid w:val="7B7E0DB6"/>
    <w:rsid w:val="7B8979DA"/>
    <w:rsid w:val="7B9F1F14"/>
    <w:rsid w:val="7BA10B4B"/>
    <w:rsid w:val="7BAE5B85"/>
    <w:rsid w:val="7BD378DF"/>
    <w:rsid w:val="7C402BEB"/>
    <w:rsid w:val="7CB128B6"/>
    <w:rsid w:val="7CD219F0"/>
    <w:rsid w:val="7CE365DB"/>
    <w:rsid w:val="7CFB68A8"/>
    <w:rsid w:val="7D1C25A9"/>
    <w:rsid w:val="7D4223C8"/>
    <w:rsid w:val="7D4710D3"/>
    <w:rsid w:val="7D72701C"/>
    <w:rsid w:val="7D823D52"/>
    <w:rsid w:val="7DA65660"/>
    <w:rsid w:val="7DE343DD"/>
    <w:rsid w:val="7DFD4703"/>
    <w:rsid w:val="7E162815"/>
    <w:rsid w:val="7EBF2521"/>
    <w:rsid w:val="7ECF1A9D"/>
    <w:rsid w:val="7F066AAE"/>
    <w:rsid w:val="7F10252A"/>
    <w:rsid w:val="7F243668"/>
    <w:rsid w:val="7F83789B"/>
    <w:rsid w:val="7F9014BD"/>
    <w:rsid w:val="7FE076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宋体"/>
      <w:b/>
      <w:kern w:val="0"/>
      <w:sz w:val="32"/>
      <w:szCs w:val="20"/>
    </w:rPr>
  </w:style>
  <w:style w:type="character" w:default="1" w:styleId="27">
    <w:name w:val="Default Paragraph Font"/>
    <w:semiHidden/>
    <w:uiPriority w:val="0"/>
  </w:style>
  <w:style w:type="table" w:default="1" w:styleId="2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正文 缩进2字符"/>
    <w:basedOn w:val="1"/>
    <w:qFormat/>
    <w:uiPriority w:val="0"/>
    <w:pPr>
      <w:spacing w:line="288" w:lineRule="auto"/>
    </w:pPr>
    <w:rPr>
      <w:szCs w:val="28"/>
    </w:rPr>
  </w:style>
  <w:style w:type="paragraph" w:styleId="5">
    <w:name w:val="List Number"/>
    <w:basedOn w:val="1"/>
    <w:autoRedefine/>
    <w:uiPriority w:val="0"/>
    <w:pPr>
      <w:widowControl/>
      <w:numPr>
        <w:ilvl w:val="0"/>
        <w:numId w:val="1"/>
      </w:numPr>
      <w:tabs>
        <w:tab w:val="clear" w:pos="360"/>
      </w:tabs>
      <w:spacing w:before="100" w:beforeAutospacing="1" w:after="100" w:afterAutospacing="1"/>
      <w:ind w:left="0" w:firstLine="0" w:firstLineChars="0"/>
      <w:jc w:val="left"/>
    </w:pPr>
    <w:rPr>
      <w:rFonts w:ascii="宋体" w:hAnsi="宋体" w:cs="宋体"/>
      <w:kern w:val="0"/>
      <w:sz w:val="24"/>
    </w:rPr>
  </w:style>
  <w:style w:type="paragraph" w:styleId="6">
    <w:name w:val="Normal Indent"/>
    <w:basedOn w:val="1"/>
    <w:autoRedefine/>
    <w:qFormat/>
    <w:uiPriority w:val="0"/>
    <w:pPr>
      <w:widowControl/>
      <w:spacing w:before="100" w:beforeAutospacing="1" w:after="100" w:afterAutospacing="1"/>
      <w:jc w:val="left"/>
    </w:pPr>
    <w:rPr>
      <w:rFonts w:ascii="宋体" w:hAnsi="宋体" w:cs="宋体"/>
      <w:kern w:val="0"/>
      <w:sz w:val="24"/>
    </w:rPr>
  </w:style>
  <w:style w:type="paragraph" w:styleId="7">
    <w:name w:val="annotation text"/>
    <w:basedOn w:val="1"/>
    <w:link w:val="42"/>
    <w:qFormat/>
    <w:uiPriority w:val="0"/>
    <w:pPr>
      <w:jc w:val="left"/>
    </w:pPr>
  </w:style>
  <w:style w:type="paragraph" w:styleId="8">
    <w:name w:val="Body Text 3"/>
    <w:basedOn w:val="1"/>
    <w:autoRedefine/>
    <w:qFormat/>
    <w:uiPriority w:val="0"/>
    <w:pPr>
      <w:widowControl/>
      <w:spacing w:before="100" w:beforeAutospacing="1" w:after="100" w:afterAutospacing="1"/>
      <w:jc w:val="left"/>
    </w:pPr>
    <w:rPr>
      <w:rFonts w:ascii="宋体" w:hAnsi="宋体" w:cs="宋体"/>
      <w:kern w:val="0"/>
      <w:sz w:val="24"/>
    </w:rPr>
  </w:style>
  <w:style w:type="paragraph" w:styleId="9">
    <w:name w:val="Body Text"/>
    <w:basedOn w:val="1"/>
    <w:next w:val="10"/>
    <w:qFormat/>
    <w:uiPriority w:val="0"/>
    <w:pPr>
      <w:spacing w:after="120"/>
    </w:pPr>
  </w:style>
  <w:style w:type="paragraph" w:customStyle="1" w:styleId="10">
    <w:name w:val="Default"/>
    <w:next w:val="11"/>
    <w:autoRedefine/>
    <w:unhideWhenUsed/>
    <w:qFormat/>
    <w:uiPriority w:val="0"/>
    <w:pPr>
      <w:widowControl w:val="0"/>
      <w:autoSpaceDE w:val="0"/>
      <w:autoSpaceDN w:val="0"/>
      <w:adjustRightInd w:val="0"/>
    </w:pPr>
    <w:rPr>
      <w:rFonts w:ascii="黑体" w:hAnsi="Times New Roman" w:eastAsia="黑体" w:cs="黑体"/>
      <w:sz w:val="21"/>
      <w:szCs w:val="21"/>
      <w:lang w:val="en-US" w:eastAsia="zh-CN" w:bidi="ar-SA"/>
    </w:rPr>
  </w:style>
  <w:style w:type="paragraph" w:customStyle="1" w:styleId="11">
    <w:name w:val="表格文字"/>
    <w:basedOn w:val="1"/>
    <w:next w:val="9"/>
    <w:autoRedefine/>
    <w:qFormat/>
    <w:uiPriority w:val="0"/>
    <w:pPr>
      <w:spacing w:line="280" w:lineRule="exact"/>
      <w:jc w:val="left"/>
    </w:pPr>
  </w:style>
  <w:style w:type="paragraph" w:styleId="12">
    <w:name w:val="Body Text Indent"/>
    <w:basedOn w:val="1"/>
    <w:next w:val="13"/>
    <w:qFormat/>
    <w:uiPriority w:val="0"/>
    <w:pPr>
      <w:widowControl/>
      <w:spacing w:before="100" w:beforeAutospacing="1" w:after="100" w:afterAutospacing="1"/>
      <w:jc w:val="left"/>
    </w:pPr>
    <w:rPr>
      <w:rFonts w:ascii="宋体" w:hAnsi="宋体" w:cs="宋体"/>
      <w:kern w:val="0"/>
      <w:sz w:val="24"/>
    </w:rPr>
  </w:style>
  <w:style w:type="paragraph" w:styleId="13">
    <w:name w:val="envelope return"/>
    <w:basedOn w:val="1"/>
    <w:qFormat/>
    <w:uiPriority w:val="0"/>
    <w:pPr>
      <w:snapToGrid w:val="0"/>
    </w:pPr>
    <w:rPr>
      <w:rFonts w:ascii="Arial" w:hAnsi="Arial"/>
    </w:rPr>
  </w:style>
  <w:style w:type="paragraph" w:styleId="14">
    <w:name w:val="List 2"/>
    <w:basedOn w:val="1"/>
    <w:autoRedefine/>
    <w:uiPriority w:val="0"/>
    <w:pPr>
      <w:widowControl/>
      <w:spacing w:before="100" w:beforeAutospacing="1" w:after="100" w:afterAutospacing="1"/>
      <w:jc w:val="left"/>
    </w:pPr>
    <w:rPr>
      <w:rFonts w:ascii="宋体" w:hAnsi="宋体" w:cs="宋体"/>
      <w:kern w:val="0"/>
      <w:sz w:val="24"/>
    </w:rPr>
  </w:style>
  <w:style w:type="paragraph" w:styleId="15">
    <w:name w:val="Plain Text"/>
    <w:basedOn w:val="1"/>
    <w:link w:val="43"/>
    <w:autoRedefine/>
    <w:uiPriority w:val="0"/>
    <w:pPr>
      <w:widowControl/>
      <w:spacing w:before="100" w:beforeAutospacing="1" w:after="100" w:afterAutospacing="1"/>
      <w:jc w:val="left"/>
    </w:pPr>
    <w:rPr>
      <w:rFonts w:ascii="宋体" w:hAnsi="宋体" w:cs="宋体"/>
      <w:kern w:val="0"/>
      <w:sz w:val="24"/>
    </w:rPr>
  </w:style>
  <w:style w:type="paragraph" w:styleId="16">
    <w:name w:val="Body Text Indent 2"/>
    <w:basedOn w:val="1"/>
    <w:autoRedefine/>
    <w:qFormat/>
    <w:uiPriority w:val="0"/>
    <w:pPr>
      <w:ind w:firstLine="528" w:firstLineChars="200"/>
    </w:pPr>
    <w:rPr>
      <w:rFonts w:hAnsi="Times New Roman" w:cs="Times New Roman"/>
      <w:spacing w:val="2"/>
      <w:kern w:val="2"/>
      <w:sz w:val="28"/>
    </w:rPr>
  </w:style>
  <w:style w:type="paragraph" w:styleId="17">
    <w:name w:val="Balloon Text"/>
    <w:basedOn w:val="1"/>
    <w:link w:val="44"/>
    <w:qFormat/>
    <w:uiPriority w:val="0"/>
    <w:rPr>
      <w:sz w:val="18"/>
      <w:szCs w:val="18"/>
    </w:rPr>
  </w:style>
  <w:style w:type="paragraph" w:styleId="18">
    <w:name w:val="footer"/>
    <w:basedOn w:val="1"/>
    <w:uiPriority w:val="0"/>
    <w:pPr>
      <w:tabs>
        <w:tab w:val="center" w:pos="4153"/>
        <w:tab w:val="right" w:pos="8306"/>
      </w:tabs>
      <w:snapToGrid w:val="0"/>
      <w:jc w:val="left"/>
    </w:pPr>
    <w:rPr>
      <w:sz w:val="18"/>
      <w:szCs w:val="18"/>
    </w:rPr>
  </w:style>
  <w:style w:type="paragraph" w:styleId="19">
    <w:name w:val="header"/>
    <w:basedOn w:val="1"/>
    <w:autoRedefine/>
    <w:uiPriority w:val="0"/>
    <w:pPr>
      <w:pBdr>
        <w:bottom w:val="single" w:color="auto" w:sz="6" w:space="1"/>
      </w:pBdr>
      <w:tabs>
        <w:tab w:val="center" w:pos="4153"/>
        <w:tab w:val="right" w:pos="8306"/>
      </w:tabs>
      <w:snapToGrid w:val="0"/>
      <w:jc w:val="center"/>
    </w:pPr>
    <w:rPr>
      <w:sz w:val="18"/>
      <w:szCs w:val="18"/>
    </w:rPr>
  </w:style>
  <w:style w:type="paragraph" w:styleId="20">
    <w:name w:val="Body Text 2"/>
    <w:basedOn w:val="1"/>
    <w:next w:val="9"/>
    <w:autoRedefine/>
    <w:uiPriority w:val="0"/>
    <w:pPr>
      <w:spacing w:after="120" w:afterLines="0" w:line="480" w:lineRule="auto"/>
    </w:pPr>
  </w:style>
  <w:style w:type="paragraph" w:styleId="21">
    <w:name w:val="Normal (Web)"/>
    <w:basedOn w:val="1"/>
    <w:autoRedefine/>
    <w:uiPriority w:val="99"/>
    <w:pPr>
      <w:widowControl/>
      <w:spacing w:before="100" w:beforeAutospacing="1" w:after="100" w:afterAutospacing="1"/>
      <w:jc w:val="left"/>
    </w:pPr>
    <w:rPr>
      <w:rFonts w:ascii="宋体" w:hAnsi="宋体" w:cs="宋体"/>
      <w:kern w:val="0"/>
      <w:sz w:val="24"/>
    </w:rPr>
  </w:style>
  <w:style w:type="paragraph" w:styleId="22">
    <w:name w:val="annotation subject"/>
    <w:basedOn w:val="7"/>
    <w:next w:val="7"/>
    <w:link w:val="45"/>
    <w:qFormat/>
    <w:uiPriority w:val="0"/>
    <w:rPr>
      <w:b/>
      <w:bCs/>
    </w:rPr>
  </w:style>
  <w:style w:type="paragraph" w:styleId="23">
    <w:name w:val="Body Text First Indent"/>
    <w:basedOn w:val="9"/>
    <w:next w:val="24"/>
    <w:uiPriority w:val="0"/>
    <w:pPr>
      <w:adjustRightInd/>
      <w:spacing w:after="120"/>
      <w:ind w:firstLine="420"/>
      <w:jc w:val="both"/>
      <w:textAlignment w:val="auto"/>
    </w:pPr>
    <w:rPr>
      <w:rFonts w:ascii="Times New Roman"/>
      <w:kern w:val="2"/>
      <w:sz w:val="32"/>
    </w:rPr>
  </w:style>
  <w:style w:type="paragraph" w:styleId="24">
    <w:name w:val="Body Text First Indent 2"/>
    <w:basedOn w:val="12"/>
    <w:next w:val="23"/>
    <w:uiPriority w:val="0"/>
    <w:pPr>
      <w:widowControl w:val="0"/>
      <w:spacing w:before="0" w:beforeAutospacing="0" w:after="120" w:afterAutospacing="0"/>
      <w:ind w:left="420" w:leftChars="200" w:firstLine="420" w:firstLineChars="200"/>
      <w:jc w:val="both"/>
    </w:pPr>
    <w:rPr>
      <w:rFonts w:ascii="Calibri" w:hAnsi="Calibri" w:cs="Times New Roman"/>
      <w:kern w:val="2"/>
      <w:sz w:val="21"/>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uiPriority w:val="0"/>
  </w:style>
  <w:style w:type="character" w:styleId="30">
    <w:name w:val="FollowedHyperlink"/>
    <w:uiPriority w:val="0"/>
    <w:rPr>
      <w:color w:val="000000"/>
      <w:u w:val="none"/>
    </w:rPr>
  </w:style>
  <w:style w:type="character" w:styleId="31">
    <w:name w:val="Emphasis"/>
    <w:qFormat/>
    <w:uiPriority w:val="0"/>
  </w:style>
  <w:style w:type="character" w:styleId="32">
    <w:name w:val="HTML Definition"/>
    <w:uiPriority w:val="0"/>
  </w:style>
  <w:style w:type="character" w:styleId="33">
    <w:name w:val="HTML Typewriter"/>
    <w:uiPriority w:val="0"/>
    <w:rPr>
      <w:rFonts w:ascii="monospace" w:hAnsi="monospace" w:eastAsia="monospace" w:cs="monospace"/>
      <w:sz w:val="20"/>
    </w:rPr>
  </w:style>
  <w:style w:type="character" w:styleId="34">
    <w:name w:val="HTML Acronym"/>
    <w:basedOn w:val="27"/>
    <w:uiPriority w:val="0"/>
  </w:style>
  <w:style w:type="character" w:styleId="35">
    <w:name w:val="HTML Variable"/>
    <w:uiPriority w:val="0"/>
  </w:style>
  <w:style w:type="character" w:styleId="36">
    <w:name w:val="Hyperlink"/>
    <w:uiPriority w:val="0"/>
    <w:rPr>
      <w:color w:val="333333"/>
      <w:u w:val="none"/>
    </w:rPr>
  </w:style>
  <w:style w:type="character" w:styleId="37">
    <w:name w:val="HTML Code"/>
    <w:uiPriority w:val="0"/>
    <w:rPr>
      <w:rFonts w:hint="default" w:ascii="monospace" w:hAnsi="monospace" w:eastAsia="monospace" w:cs="monospace"/>
      <w:sz w:val="20"/>
    </w:rPr>
  </w:style>
  <w:style w:type="character" w:styleId="38">
    <w:name w:val="annotation reference"/>
    <w:qFormat/>
    <w:uiPriority w:val="0"/>
    <w:rPr>
      <w:sz w:val="21"/>
      <w:szCs w:val="21"/>
    </w:rPr>
  </w:style>
  <w:style w:type="character" w:styleId="39">
    <w:name w:val="HTML Cite"/>
    <w:uiPriority w:val="0"/>
  </w:style>
  <w:style w:type="character" w:styleId="40">
    <w:name w:val="HTML Keyboard"/>
    <w:uiPriority w:val="0"/>
    <w:rPr>
      <w:rFonts w:hint="default" w:ascii="monospace" w:hAnsi="monospace" w:eastAsia="monospace" w:cs="monospace"/>
      <w:sz w:val="20"/>
    </w:rPr>
  </w:style>
  <w:style w:type="character" w:styleId="41">
    <w:name w:val="HTML Sample"/>
    <w:uiPriority w:val="0"/>
    <w:rPr>
      <w:rFonts w:hint="default" w:ascii="monospace" w:hAnsi="monospace" w:eastAsia="monospace" w:cs="monospace"/>
    </w:rPr>
  </w:style>
  <w:style w:type="character" w:customStyle="1" w:styleId="42">
    <w:name w:val="批注文字 Char"/>
    <w:link w:val="7"/>
    <w:uiPriority w:val="0"/>
    <w:rPr>
      <w:kern w:val="2"/>
      <w:sz w:val="21"/>
      <w:szCs w:val="24"/>
    </w:rPr>
  </w:style>
  <w:style w:type="character" w:customStyle="1" w:styleId="43">
    <w:name w:val="纯文本 Char"/>
    <w:link w:val="15"/>
    <w:locked/>
    <w:uiPriority w:val="0"/>
    <w:rPr>
      <w:rFonts w:ascii="宋体" w:hAnsi="宋体" w:eastAsia="宋体" w:cs="宋体"/>
      <w:sz w:val="24"/>
      <w:szCs w:val="24"/>
      <w:lang w:val="en-US" w:eastAsia="zh-CN" w:bidi="ar-SA"/>
    </w:rPr>
  </w:style>
  <w:style w:type="character" w:customStyle="1" w:styleId="44">
    <w:name w:val="批注框文本 Char"/>
    <w:link w:val="17"/>
    <w:uiPriority w:val="0"/>
    <w:rPr>
      <w:kern w:val="2"/>
      <w:sz w:val="18"/>
      <w:szCs w:val="18"/>
    </w:rPr>
  </w:style>
  <w:style w:type="character" w:customStyle="1" w:styleId="45">
    <w:name w:val="批注主题 Char"/>
    <w:link w:val="22"/>
    <w:uiPriority w:val="0"/>
    <w:rPr>
      <w:b/>
      <w:bCs/>
      <w:kern w:val="2"/>
      <w:sz w:val="21"/>
      <w:szCs w:val="24"/>
    </w:rPr>
  </w:style>
  <w:style w:type="character" w:customStyle="1" w:styleId="46">
    <w:name w:val="font21"/>
    <w:basedOn w:val="27"/>
    <w:qFormat/>
    <w:uiPriority w:val="0"/>
    <w:rPr>
      <w:rFonts w:hint="eastAsia" w:ascii="宋体" w:hAnsi="宋体" w:eastAsia="宋体" w:cs="宋体"/>
      <w:color w:val="000000"/>
      <w:sz w:val="18"/>
      <w:szCs w:val="18"/>
      <w:u w:val="none"/>
    </w:rPr>
  </w:style>
  <w:style w:type="character" w:customStyle="1" w:styleId="47">
    <w:name w:val="_Style 46"/>
    <w:qFormat/>
    <w:uiPriority w:val="31"/>
    <w:rPr>
      <w:smallCaps/>
      <w:color w:val="5A5A5A"/>
    </w:rPr>
  </w:style>
  <w:style w:type="character" w:customStyle="1" w:styleId="48">
    <w:name w:val="font01"/>
    <w:uiPriority w:val="0"/>
    <w:rPr>
      <w:rFonts w:hint="eastAsia" w:ascii="宋体" w:hAnsi="宋体" w:eastAsia="宋体" w:cs="宋体"/>
      <w:color w:val="000000"/>
      <w:sz w:val="24"/>
      <w:szCs w:val="24"/>
      <w:u w:val="none"/>
      <w:vertAlign w:val="superscript"/>
    </w:rPr>
  </w:style>
  <w:style w:type="paragraph" w:customStyle="1" w:styleId="49">
    <w:name w:val="default"/>
    <w:basedOn w:val="1"/>
    <w:uiPriority w:val="0"/>
    <w:pPr>
      <w:widowControl/>
      <w:spacing w:before="100" w:beforeAutospacing="1" w:after="100" w:afterAutospacing="1"/>
      <w:jc w:val="left"/>
    </w:pPr>
    <w:rPr>
      <w:rFonts w:ascii="宋体" w:hAnsi="宋体" w:cs="宋体"/>
      <w:kern w:val="0"/>
      <w:sz w:val="24"/>
    </w:rPr>
  </w:style>
  <w:style w:type="paragraph" w:customStyle="1" w:styleId="50">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1">
    <w:name w:val="默认段落字体 Para Char Char Char Char"/>
    <w:basedOn w:val="1"/>
    <w:uiPriority w:val="0"/>
    <w:pPr>
      <w:snapToGrid w:val="0"/>
      <w:spacing w:line="360" w:lineRule="auto"/>
      <w:ind w:firstLine="200" w:firstLineChars="200"/>
    </w:pPr>
    <w:rPr>
      <w:rFonts w:eastAsia="仿宋_GB2312"/>
      <w:sz w:val="24"/>
    </w:rPr>
  </w:style>
  <w:style w:type="paragraph" w:customStyle="1" w:styleId="52">
    <w:name w:val="plaintext"/>
    <w:basedOn w:val="1"/>
    <w:uiPriority w:val="0"/>
    <w:pPr>
      <w:widowControl/>
      <w:spacing w:before="100" w:beforeAutospacing="1" w:after="100" w:afterAutospacing="1"/>
      <w:jc w:val="left"/>
    </w:pPr>
    <w:rPr>
      <w:rFonts w:ascii="宋体" w:hAnsi="宋体" w:cs="宋体"/>
      <w:kern w:val="0"/>
      <w:sz w:val="24"/>
    </w:rPr>
  </w:style>
  <w:style w:type="paragraph" w:customStyle="1" w:styleId="53">
    <w:name w:val="1"/>
    <w:basedOn w:val="1"/>
    <w:uiPriority w:val="0"/>
    <w:pPr>
      <w:widowControl/>
      <w:spacing w:before="100" w:beforeAutospacing="1" w:after="100" w:afterAutospacing="1"/>
      <w:jc w:val="left"/>
    </w:pPr>
    <w:rPr>
      <w:rFonts w:ascii="宋体" w:hAnsi="宋体" w:cs="宋体"/>
      <w:kern w:val="0"/>
      <w:sz w:val="24"/>
    </w:rPr>
  </w:style>
  <w:style w:type="paragraph" w:customStyle="1" w:styleId="54">
    <w:name w:val="Table Paragraph"/>
    <w:basedOn w:val="1"/>
    <w:qFormat/>
    <w:uiPriority w:val="1"/>
    <w:pPr>
      <w:spacing w:before="67"/>
      <w:ind w:left="576"/>
      <w:jc w:val="center"/>
    </w:pPr>
    <w:rPr>
      <w:rFonts w:ascii="宋体" w:hAnsi="宋体" w:eastAsia="宋体" w:cs="宋体"/>
      <w:lang w:val="zh-CN" w:eastAsia="zh-CN" w:bidi="zh-CN"/>
    </w:rPr>
  </w:style>
  <w:style w:type="paragraph" w:customStyle="1" w:styleId="55">
    <w:name w:val="_Style 18"/>
    <w:basedOn w:val="1"/>
    <w:uiPriority w:val="0"/>
    <w:pPr>
      <w:snapToGrid w:val="0"/>
      <w:spacing w:line="440" w:lineRule="atLeast"/>
    </w:pPr>
    <w:rPr>
      <w:kern w:val="0"/>
      <w:sz w:val="20"/>
      <w:szCs w:val="20"/>
    </w:rPr>
  </w:style>
  <w:style w:type="paragraph" w:customStyle="1" w:styleId="56">
    <w:name w:val="title-1"/>
    <w:basedOn w:val="1"/>
    <w:uiPriority w:val="0"/>
    <w:pPr>
      <w:widowControl/>
      <w:spacing w:before="100" w:beforeAutospacing="1" w:after="100" w:afterAutospacing="1"/>
      <w:jc w:val="left"/>
    </w:pPr>
    <w:rPr>
      <w:rFonts w:ascii="宋体" w:hAnsi="宋体" w:cs="宋体"/>
      <w:b/>
      <w:bCs/>
      <w:color w:val="0A3886"/>
      <w:kern w:val="0"/>
      <w:sz w:val="18"/>
      <w:szCs w:val="18"/>
    </w:rPr>
  </w:style>
  <w:style w:type="paragraph" w:customStyle="1" w:styleId="57">
    <w:name w:val="3"/>
    <w:basedOn w:val="1"/>
    <w:uiPriority w:val="0"/>
    <w:pPr>
      <w:widowControl/>
      <w:spacing w:before="100" w:beforeAutospacing="1" w:after="100" w:afterAutospacing="1"/>
      <w:jc w:val="left"/>
    </w:pPr>
    <w:rPr>
      <w:rFonts w:ascii="宋体" w:hAnsi="宋体" w:cs="宋体"/>
      <w:kern w:val="0"/>
      <w:sz w:val="24"/>
    </w:rPr>
  </w:style>
  <w:style w:type="paragraph" w:customStyle="1" w:styleId="58">
    <w:name w:val="a0"/>
    <w:basedOn w:val="1"/>
    <w:uiPriority w:val="0"/>
    <w:pPr>
      <w:widowControl/>
      <w:spacing w:before="100" w:beforeAutospacing="1" w:after="100" w:afterAutospacing="1"/>
      <w:jc w:val="left"/>
    </w:pPr>
    <w:rPr>
      <w:rFonts w:ascii="宋体" w:hAnsi="宋体" w:cs="宋体"/>
      <w:kern w:val="0"/>
      <w:sz w:val="24"/>
    </w:rPr>
  </w:style>
  <w:style w:type="paragraph" w:customStyle="1" w:styleId="59">
    <w:name w:val="title-2"/>
    <w:basedOn w:val="1"/>
    <w:uiPriority w:val="0"/>
    <w:pPr>
      <w:widowControl/>
      <w:spacing w:before="100" w:beforeAutospacing="1" w:after="100" w:afterAutospacing="1" w:line="288" w:lineRule="auto"/>
      <w:jc w:val="left"/>
    </w:pPr>
    <w:rPr>
      <w:rFonts w:ascii="宋体" w:hAnsi="宋体" w:cs="宋体"/>
      <w:b/>
      <w:bCs/>
      <w:color w:val="FFFFFF"/>
      <w:kern w:val="0"/>
      <w:sz w:val="18"/>
      <w:szCs w:val="18"/>
    </w:rPr>
  </w:style>
  <w:style w:type="paragraph" w:customStyle="1" w:styleId="60">
    <w:name w:val="title-4"/>
    <w:basedOn w:val="1"/>
    <w:uiPriority w:val="0"/>
    <w:pPr>
      <w:widowControl/>
      <w:spacing w:before="100" w:beforeAutospacing="1" w:after="100" w:afterAutospacing="1"/>
      <w:jc w:val="left"/>
    </w:pPr>
    <w:rPr>
      <w:rFonts w:ascii="宋体" w:hAnsi="宋体" w:cs="宋体"/>
      <w:color w:val="095498"/>
      <w:kern w:val="0"/>
      <w:sz w:val="18"/>
      <w:szCs w:val="18"/>
    </w:rPr>
  </w:style>
  <w:style w:type="paragraph" w:customStyle="1" w:styleId="61">
    <w:name w:val="paracharcharcharcharcharcharcharcharchar1charcharcharchar"/>
    <w:basedOn w:val="1"/>
    <w:uiPriority w:val="0"/>
    <w:pPr>
      <w:widowControl/>
      <w:spacing w:before="100" w:beforeAutospacing="1" w:after="100" w:afterAutospacing="1"/>
      <w:jc w:val="left"/>
    </w:pPr>
    <w:rPr>
      <w:rFonts w:ascii="宋体" w:hAnsi="宋体" w:cs="宋体"/>
      <w:kern w:val="0"/>
      <w:sz w:val="24"/>
    </w:rPr>
  </w:style>
  <w:style w:type="paragraph" w:customStyle="1" w:styleId="62">
    <w:name w:val="td-b"/>
    <w:basedOn w:val="1"/>
    <w:uiPriority w:val="0"/>
    <w:pPr>
      <w:widowControl/>
      <w:pBdr>
        <w:left w:val="single" w:color="9DC9EC" w:sz="6" w:space="0"/>
        <w:bottom w:val="single" w:color="9DC9EC" w:sz="6" w:space="0"/>
        <w:right w:val="single" w:color="9DC9EC" w:sz="6" w:space="0"/>
      </w:pBdr>
      <w:spacing w:before="100" w:beforeAutospacing="1" w:after="100" w:afterAutospacing="1"/>
      <w:jc w:val="left"/>
    </w:pPr>
    <w:rPr>
      <w:rFonts w:ascii="宋体" w:hAnsi="宋体" w:cs="宋体"/>
      <w:kern w:val="0"/>
      <w:sz w:val="24"/>
    </w:rPr>
  </w:style>
  <w:style w:type="paragraph" w:customStyle="1" w:styleId="63">
    <w:name w:val="Char"/>
    <w:basedOn w:val="1"/>
    <w:uiPriority w:val="0"/>
    <w:pPr>
      <w:snapToGrid w:val="0"/>
      <w:spacing w:line="440" w:lineRule="atLeast"/>
    </w:pPr>
    <w:rPr>
      <w:kern w:val="0"/>
      <w:sz w:val="20"/>
      <w:szCs w:val="20"/>
    </w:rPr>
  </w:style>
  <w:style w:type="paragraph" w:customStyle="1" w:styleId="64">
    <w:name w:val="Table Text"/>
    <w:basedOn w:val="1"/>
    <w:semiHidden/>
    <w:qFormat/>
    <w:uiPriority w:val="0"/>
    <w:rPr>
      <w:rFonts w:ascii="宋体" w:hAnsi="宋体" w:eastAsia="宋体" w:cs="宋体"/>
      <w:sz w:val="24"/>
      <w:szCs w:val="24"/>
      <w:lang w:val="en-US" w:eastAsia="en-US" w:bidi="ar-SA"/>
    </w:rPr>
  </w:style>
  <w:style w:type="table" w:customStyle="1" w:styleId="65">
    <w:name w:val="Table Normal"/>
    <w:unhideWhenUsed/>
    <w:qFormat/>
    <w:uiPriority w:val="0"/>
    <w:tblPr>
      <w:tblCellMar>
        <w:top w:w="0" w:type="dxa"/>
        <w:left w:w="0" w:type="dxa"/>
        <w:bottom w:w="0" w:type="dxa"/>
        <w:right w:w="0" w:type="dxa"/>
      </w:tblCellMar>
    </w:tblPr>
  </w:style>
  <w:style w:type="paragraph" w:customStyle="1" w:styleId="66">
    <w:name w:val="常规"/>
    <w:basedOn w:val="1"/>
    <w:qFormat/>
    <w:uiPriority w:val="0"/>
    <w:rPr>
      <w:rFonts w:ascii="Arial" w:hAnsi="Arial" w:eastAsia="Arial"/>
      <w:kern w:val="0"/>
    </w:rPr>
  </w:style>
  <w:style w:type="paragraph" w:customStyle="1" w:styleId="67">
    <w:name w:val="纯文本1"/>
    <w:basedOn w:val="1"/>
    <w:qFormat/>
    <w:uiPriority w:val="0"/>
    <w:pPr>
      <w:autoSpaceDE/>
      <w:autoSpaceDN/>
      <w:adjustRightInd w:val="0"/>
      <w:jc w:val="both"/>
    </w:pPr>
    <w:rPr>
      <w:rFonts w:hint="eastAsia" w:hAnsi="Courier New" w:cs="Times New Roman"/>
      <w:kern w:val="2"/>
      <w:sz w:val="21"/>
      <w:szCs w:val="20"/>
      <w:lang w:val="en-US" w:bidi="ar-SA"/>
    </w:rPr>
  </w:style>
  <w:style w:type="paragraph" w:customStyle="1" w:styleId="68">
    <w:name w:val="正文缩进1"/>
    <w:basedOn w:val="1"/>
    <w:qFormat/>
    <w:uiPriority w:val="0"/>
    <w:pPr>
      <w:widowControl/>
      <w:ind w:firstLine="420"/>
      <w:jc w:val="left"/>
    </w:pPr>
    <w:rPr>
      <w:rFonts w:ascii="Times New Roman" w:hAnsi="Times New Roman"/>
      <w:kern w:val="0"/>
      <w:szCs w:val="20"/>
    </w:rPr>
  </w:style>
  <w:style w:type="paragraph" w:styleId="6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20802</Words>
  <Characters>22460</Characters>
  <Lines>260</Lines>
  <Paragraphs>73</Paragraphs>
  <TotalTime>6</TotalTime>
  <ScaleCrop>false</ScaleCrop>
  <LinksUpToDate>false</LinksUpToDate>
  <CharactersWithSpaces>26057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2021-03-03T07:03:00Z</dcterms:created>
  <dc:creator>530La</dc:creator>
  <cp:lastModifiedBy>xs</cp:lastModifiedBy>
  <cp:lastPrinted>2024-02-27T06:25:00Z</cp:lastPrinted>
  <dcterms:modified xsi:type="dcterms:W3CDTF">2024-03-04T03:23:07Z</dcterms:modified>
  <dc:title>驻马店市政府采购货物项目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E1C923872DB740DDADFAD0532A32CFAC_13</vt:lpwstr>
  </property>
</Properties>
</file>