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600" w:lineRule="exact"/>
        <w:ind w:right="-34" w:rightChars="-16"/>
        <w:jc w:val="center"/>
        <w:rPr>
          <w:rFonts w:hint="eastAsia" w:ascii="宋体" w:hAnsi="宋体" w:eastAsia="宋体" w:cs="宋体"/>
          <w:b/>
          <w:color w:val="auto"/>
          <w:spacing w:val="-18"/>
          <w:kern w:val="2"/>
          <w:sz w:val="52"/>
          <w:szCs w:val="52"/>
          <w:highlight w:val="none"/>
          <w:lang w:val="en-US" w:eastAsia="zh-CN" w:bidi="ar-SA"/>
        </w:rPr>
      </w:pPr>
      <w:bookmarkStart w:id="0" w:name="_Toc227492213"/>
      <w:bookmarkStart w:id="1" w:name="_Toc228591628"/>
      <w:bookmarkStart w:id="2" w:name="_Toc227657456"/>
      <w:bookmarkStart w:id="3" w:name="_Toc228589134"/>
      <w:bookmarkStart w:id="4" w:name="_Toc228337068"/>
      <w:bookmarkStart w:id="5" w:name="_Toc228591480"/>
      <w:bookmarkStart w:id="6" w:name="_Toc214433856"/>
      <w:bookmarkStart w:id="7" w:name="_Toc228881132"/>
      <w:bookmarkStart w:id="8" w:name="_Toc272772543"/>
      <w:r>
        <w:rPr>
          <w:rFonts w:hint="eastAsia" w:ascii="宋体" w:hAnsi="宋体" w:eastAsia="宋体" w:cs="宋体"/>
          <w:b/>
          <w:color w:val="auto"/>
          <w:spacing w:val="-18"/>
          <w:kern w:val="2"/>
          <w:sz w:val="52"/>
          <w:szCs w:val="52"/>
          <w:highlight w:val="none"/>
          <w:lang w:val="en-US" w:eastAsia="zh-CN" w:bidi="ar-SA"/>
        </w:rPr>
        <w:t>新蔡县纪委监委宣教中心建设项目</w:t>
      </w:r>
    </w:p>
    <w:p>
      <w:pPr>
        <w:pStyle w:val="18"/>
        <w:spacing w:line="600" w:lineRule="exact"/>
        <w:ind w:right="-34" w:rightChars="-16"/>
        <w:rPr>
          <w:rFonts w:hint="default" w:ascii="宋体" w:hAnsi="宋体" w:eastAsia="宋体" w:cs="宋体"/>
          <w:b/>
          <w:color w:val="auto"/>
          <w:spacing w:val="-18"/>
          <w:kern w:val="2"/>
          <w:sz w:val="52"/>
          <w:szCs w:val="52"/>
          <w:highlight w:val="none"/>
          <w:lang w:val="en-US" w:eastAsia="zh-CN" w:bidi="ar-SA"/>
        </w:rPr>
      </w:pPr>
      <w:r>
        <w:rPr>
          <w:rFonts w:hint="eastAsia" w:ascii="宋体" w:hAnsi="宋体" w:cs="宋体"/>
          <w:b/>
          <w:color w:val="auto"/>
          <w:spacing w:val="-18"/>
          <w:kern w:val="2"/>
          <w:sz w:val="52"/>
          <w:szCs w:val="52"/>
          <w:highlight w:val="none"/>
          <w:lang w:val="en-US" w:eastAsia="zh-CN" w:bidi="ar-SA"/>
        </w:rPr>
        <w:t>一标段（二次）</w:t>
      </w:r>
    </w:p>
    <w:p>
      <w:pPr>
        <w:pStyle w:val="18"/>
        <w:spacing w:line="600" w:lineRule="exact"/>
        <w:ind w:right="-34" w:rightChars="-16"/>
        <w:jc w:val="both"/>
        <w:rPr>
          <w:rFonts w:ascii="宋体" w:hAnsi="宋体" w:cs="宋体"/>
          <w:color w:val="auto"/>
          <w:szCs w:val="44"/>
          <w:highlight w:val="none"/>
        </w:rPr>
      </w:pPr>
    </w:p>
    <w:p>
      <w:pPr>
        <w:pStyle w:val="18"/>
        <w:spacing w:line="600" w:lineRule="exact"/>
        <w:ind w:right="-34" w:rightChars="-16"/>
        <w:jc w:val="center"/>
        <w:rPr>
          <w:rFonts w:hint="eastAsia" w:ascii="宋体" w:hAnsi="宋体" w:cs="宋体"/>
          <w:b/>
          <w:color w:val="auto"/>
          <w:spacing w:val="-18"/>
          <w:sz w:val="52"/>
          <w:szCs w:val="52"/>
          <w:highlight w:val="none"/>
        </w:rPr>
      </w:pPr>
      <w:r>
        <w:rPr>
          <w:rFonts w:hint="eastAsia" w:ascii="宋体" w:hAnsi="宋体" w:cs="宋体"/>
          <w:b/>
          <w:color w:val="auto"/>
          <w:spacing w:val="-18"/>
          <w:sz w:val="52"/>
          <w:szCs w:val="52"/>
          <w:highlight w:val="none"/>
        </w:rPr>
        <w:t>施工招标文件</w:t>
      </w:r>
    </w:p>
    <w:p>
      <w:pPr>
        <w:widowControl/>
        <w:spacing w:line="360" w:lineRule="auto"/>
        <w:jc w:val="center"/>
        <w:rPr>
          <w:rFonts w:hint="default" w:ascii="宋体" w:hAnsi="宋体" w:eastAsia="宋体" w:cs="宋体"/>
          <w:b/>
          <w:color w:val="auto"/>
          <w:spacing w:val="-18"/>
          <w:sz w:val="52"/>
          <w:szCs w:val="52"/>
          <w:highlight w:val="none"/>
          <w:lang w:val="en-US" w:eastAsia="zh-CN"/>
        </w:rPr>
      </w:pPr>
      <w:r>
        <w:rPr>
          <w:rFonts w:hint="eastAsia" w:ascii="宋体" w:hAnsi="宋体" w:cs="宋体"/>
          <w:b/>
          <w:color w:val="auto"/>
          <w:spacing w:val="-18"/>
          <w:sz w:val="28"/>
          <w:szCs w:val="28"/>
          <w:highlight w:val="none"/>
        </w:rPr>
        <w:t>项目编号：XCJS2023-0</w:t>
      </w:r>
      <w:r>
        <w:rPr>
          <w:rFonts w:hint="eastAsia" w:ascii="宋体" w:hAnsi="宋体" w:cs="宋体"/>
          <w:b/>
          <w:color w:val="auto"/>
          <w:spacing w:val="-18"/>
          <w:sz w:val="28"/>
          <w:szCs w:val="28"/>
          <w:highlight w:val="none"/>
          <w:lang w:val="en-US" w:eastAsia="zh-CN"/>
        </w:rPr>
        <w:t>23</w:t>
      </w:r>
    </w:p>
    <w:p>
      <w:pPr>
        <w:pStyle w:val="19"/>
      </w:pPr>
      <w:r>
        <w:rPr>
          <w:rFonts w:hint="eastAsia" w:ascii="黑体" w:hAnsi="黑体" w:eastAsia="黑体" w:cs="黑体"/>
          <w:b/>
          <w:bCs/>
          <w:color w:val="auto"/>
          <w:spacing w:val="20"/>
          <w:kern w:val="0"/>
          <w:sz w:val="30"/>
          <w:szCs w:val="30"/>
          <w:highlight w:val="none"/>
          <w:lang w:eastAsia="zh-CN"/>
        </w:rPr>
        <w:drawing>
          <wp:anchor distT="0" distB="0" distL="114300" distR="114300" simplePos="0" relativeHeight="251671552" behindDoc="0" locked="0" layoutInCell="1" allowOverlap="1">
            <wp:simplePos x="0" y="0"/>
            <wp:positionH relativeFrom="column">
              <wp:posOffset>1847215</wp:posOffset>
            </wp:positionH>
            <wp:positionV relativeFrom="paragraph">
              <wp:posOffset>294640</wp:posOffset>
            </wp:positionV>
            <wp:extent cx="1985010" cy="1332230"/>
            <wp:effectExtent l="0" t="0" r="15240" b="1270"/>
            <wp:wrapSquare wrapText="bothSides"/>
            <wp:docPr id="6" name="图片 2" descr="166373067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663730672749"/>
                    <pic:cNvPicPr>
                      <a:picLocks noChangeAspect="1"/>
                    </pic:cNvPicPr>
                  </pic:nvPicPr>
                  <pic:blipFill>
                    <a:blip r:embed="rId28"/>
                    <a:stretch>
                      <a:fillRect/>
                    </a:stretch>
                  </pic:blipFill>
                  <pic:spPr>
                    <a:xfrm>
                      <a:off x="0" y="0"/>
                      <a:ext cx="1985010" cy="1332230"/>
                    </a:xfrm>
                    <a:prstGeom prst="rect">
                      <a:avLst/>
                    </a:prstGeom>
                    <a:noFill/>
                    <a:ln>
                      <a:noFill/>
                    </a:ln>
                  </pic:spPr>
                </pic:pic>
              </a:graphicData>
            </a:graphic>
          </wp:anchor>
        </w:drawing>
      </w:r>
    </w:p>
    <w:p>
      <w:pPr>
        <w:jc w:val="center"/>
        <w:rPr>
          <w:rFonts w:ascii="宋体" w:hAnsi="宋体" w:cs="宋体"/>
          <w:color w:val="auto"/>
          <w:sz w:val="32"/>
          <w:szCs w:val="32"/>
          <w:highlight w:val="none"/>
        </w:rPr>
      </w:pPr>
    </w:p>
    <w:p>
      <w:pPr>
        <w:pStyle w:val="7"/>
        <w:ind w:left="63" w:right="63"/>
        <w:rPr>
          <w:rFonts w:ascii="宋体" w:hAnsi="宋体" w:cs="宋体"/>
          <w:color w:val="auto"/>
          <w:sz w:val="32"/>
          <w:szCs w:val="32"/>
          <w:highlight w:val="none"/>
        </w:rPr>
      </w:pPr>
    </w:p>
    <w:p>
      <w:pPr>
        <w:pStyle w:val="7"/>
        <w:ind w:left="63" w:right="63"/>
        <w:rPr>
          <w:color w:val="auto"/>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p>
    <w:p>
      <w:pPr>
        <w:pStyle w:val="19"/>
        <w:rPr>
          <w:color w:val="auto"/>
          <w:sz w:val="32"/>
          <w:szCs w:val="28"/>
          <w:highlight w:val="none"/>
        </w:rPr>
      </w:pPr>
    </w:p>
    <w:p>
      <w:pPr>
        <w:pStyle w:val="20"/>
        <w:rPr>
          <w:color w:val="auto"/>
          <w:sz w:val="32"/>
          <w:szCs w:val="28"/>
          <w:highlight w:val="none"/>
        </w:rPr>
      </w:pPr>
    </w:p>
    <w:p>
      <w:pPr>
        <w:rPr>
          <w:color w:val="auto"/>
          <w:sz w:val="32"/>
          <w:szCs w:val="28"/>
          <w:highlight w:val="none"/>
        </w:rPr>
      </w:pPr>
    </w:p>
    <w:p>
      <w:pPr>
        <w:rPr>
          <w:color w:val="auto"/>
          <w:sz w:val="32"/>
          <w:szCs w:val="28"/>
          <w:highlight w:val="none"/>
        </w:rPr>
      </w:pPr>
    </w:p>
    <w:p>
      <w:pPr>
        <w:pStyle w:val="20"/>
      </w:pPr>
    </w:p>
    <w:p>
      <w:pPr>
        <w:spacing w:line="360" w:lineRule="auto"/>
        <w:ind w:firstLine="1059" w:firstLineChars="331"/>
        <w:rPr>
          <w:color w:val="auto"/>
          <w:sz w:val="32"/>
          <w:szCs w:val="28"/>
          <w:highlight w:val="none"/>
        </w:rPr>
      </w:pPr>
      <w:r>
        <w:rPr>
          <w:rFonts w:hint="eastAsia"/>
          <w:color w:val="auto"/>
          <w:sz w:val="32"/>
          <w:szCs w:val="28"/>
          <w:highlight w:val="none"/>
        </w:rPr>
        <w:t>招    标  人：</w:t>
      </w:r>
      <w:r>
        <w:rPr>
          <w:rFonts w:hint="eastAsia"/>
          <w:color w:val="auto"/>
          <w:sz w:val="32"/>
          <w:szCs w:val="28"/>
          <w:highlight w:val="none"/>
          <w:lang w:eastAsia="zh-CN"/>
        </w:rPr>
        <w:t>中国共产党新蔡县纪律检查委员会</w:t>
      </w:r>
      <w:r>
        <w:rPr>
          <w:rFonts w:hint="eastAsia"/>
          <w:color w:val="auto"/>
          <w:sz w:val="32"/>
          <w:szCs w:val="28"/>
          <w:highlight w:val="none"/>
        </w:rPr>
        <w:t xml:space="preserve">           </w:t>
      </w:r>
    </w:p>
    <w:p>
      <w:pPr>
        <w:spacing w:line="360" w:lineRule="auto"/>
        <w:ind w:firstLine="1059" w:firstLineChars="331"/>
        <w:rPr>
          <w:color w:val="auto"/>
          <w:sz w:val="32"/>
          <w:szCs w:val="28"/>
          <w:highlight w:val="none"/>
        </w:rPr>
      </w:pPr>
      <w:r>
        <w:rPr>
          <w:rFonts w:hint="eastAsia"/>
          <w:color w:val="auto"/>
          <w:sz w:val="32"/>
          <w:szCs w:val="28"/>
          <w:highlight w:val="none"/>
        </w:rPr>
        <w:t>招标代理机构：</w:t>
      </w:r>
      <w:r>
        <w:rPr>
          <w:rFonts w:hint="eastAsia"/>
          <w:color w:val="auto"/>
          <w:sz w:val="32"/>
          <w:szCs w:val="28"/>
          <w:highlight w:val="none"/>
          <w:lang w:eastAsia="zh-CN"/>
        </w:rPr>
        <w:t>秉方工程管理有限公司</w:t>
      </w:r>
      <w:r>
        <w:rPr>
          <w:rFonts w:hint="eastAsia"/>
          <w:color w:val="auto"/>
          <w:sz w:val="32"/>
          <w:szCs w:val="28"/>
          <w:highlight w:val="none"/>
        </w:rPr>
        <w:t xml:space="preserve">    </w:t>
      </w:r>
    </w:p>
    <w:p>
      <w:pPr>
        <w:spacing w:line="360" w:lineRule="auto"/>
        <w:ind w:firstLine="1059" w:firstLineChars="331"/>
        <w:rPr>
          <w:rFonts w:hint="eastAsia"/>
          <w:color w:val="auto"/>
          <w:sz w:val="32"/>
          <w:szCs w:val="28"/>
          <w:highlight w:val="none"/>
        </w:rPr>
      </w:pPr>
      <w:r>
        <w:rPr>
          <w:rFonts w:hint="eastAsia"/>
          <w:color w:val="auto"/>
          <w:sz w:val="32"/>
          <w:szCs w:val="28"/>
          <w:highlight w:val="none"/>
        </w:rPr>
        <w:t>日        期：202</w:t>
      </w:r>
      <w:r>
        <w:rPr>
          <w:rFonts w:hint="eastAsia"/>
          <w:color w:val="auto"/>
          <w:sz w:val="32"/>
          <w:szCs w:val="28"/>
          <w:highlight w:val="none"/>
          <w:lang w:val="en-US" w:eastAsia="zh-CN"/>
        </w:rPr>
        <w:t>4</w:t>
      </w:r>
      <w:r>
        <w:rPr>
          <w:rFonts w:hint="eastAsia"/>
          <w:color w:val="auto"/>
          <w:sz w:val="32"/>
          <w:szCs w:val="28"/>
          <w:highlight w:val="none"/>
        </w:rPr>
        <w:t>年</w:t>
      </w:r>
      <w:r>
        <w:rPr>
          <w:rFonts w:hint="eastAsia"/>
          <w:color w:val="auto"/>
          <w:sz w:val="32"/>
          <w:szCs w:val="28"/>
          <w:highlight w:val="none"/>
          <w:lang w:val="en-US" w:eastAsia="zh-CN"/>
        </w:rPr>
        <w:t>1</w:t>
      </w:r>
      <w:r>
        <w:rPr>
          <w:rFonts w:hint="eastAsia"/>
          <w:color w:val="auto"/>
          <w:sz w:val="32"/>
          <w:szCs w:val="28"/>
          <w:highlight w:val="none"/>
        </w:rPr>
        <w:t xml:space="preserve">月     </w:t>
      </w:r>
    </w:p>
    <w:p>
      <w:pPr>
        <w:rPr>
          <w:rFonts w:hint="eastAsia"/>
          <w:color w:val="auto"/>
          <w:sz w:val="32"/>
          <w:szCs w:val="28"/>
          <w:highlight w:val="none"/>
        </w:rPr>
      </w:pPr>
      <w:r>
        <w:rPr>
          <w:rFonts w:hint="eastAsia"/>
          <w:color w:val="auto"/>
          <w:sz w:val="32"/>
          <w:szCs w:val="28"/>
          <w:highlight w:val="none"/>
        </w:rPr>
        <w:br w:type="page"/>
      </w:r>
    </w:p>
    <w:p>
      <w:pPr>
        <w:rPr>
          <w:rFonts w:hint="eastAsia" w:ascii="宋体" w:hAnsi="宋体"/>
          <w:b/>
          <w:color w:val="auto"/>
          <w:sz w:val="36"/>
          <w:szCs w:val="36"/>
          <w:highlight w:val="none"/>
        </w:rPr>
      </w:pPr>
      <w:r>
        <w:rPr>
          <w:rFonts w:hint="eastAsia" w:ascii="宋体" w:hAnsi="宋体"/>
          <w:b/>
          <w:color w:val="auto"/>
          <w:sz w:val="36"/>
          <w:szCs w:val="36"/>
          <w:highlight w:val="none"/>
        </w:rPr>
        <w:br w:type="page"/>
      </w:r>
    </w:p>
    <w:p>
      <w:pPr>
        <w:spacing w:line="400" w:lineRule="exact"/>
        <w:ind w:right="-34" w:rightChars="-16"/>
        <w:jc w:val="center"/>
        <w:rPr>
          <w:rFonts w:hint="eastAsia" w:ascii="宋体" w:hAnsi="宋体"/>
          <w:b/>
          <w:color w:val="auto"/>
          <w:sz w:val="36"/>
          <w:szCs w:val="36"/>
          <w:highlight w:val="none"/>
        </w:rPr>
      </w:pPr>
      <w:r>
        <w:rPr>
          <w:rFonts w:hint="eastAsia" w:ascii="宋体" w:hAnsi="宋体"/>
          <w:b/>
          <w:color w:val="auto"/>
          <w:sz w:val="36"/>
          <w:szCs w:val="36"/>
          <w:highlight w:val="none"/>
        </w:rPr>
        <w:t>招标代理项目部人员组成</w:t>
      </w:r>
    </w:p>
    <w:p>
      <w:pPr>
        <w:pStyle w:val="19"/>
        <w:rPr>
          <w:rFonts w:hint="eastAsia" w:ascii="宋体" w:hAnsi="宋体"/>
          <w:b/>
          <w:color w:val="auto"/>
          <w:sz w:val="36"/>
          <w:szCs w:val="36"/>
          <w:highlight w:val="none"/>
        </w:rPr>
      </w:pPr>
    </w:p>
    <w:p>
      <w:pPr>
        <w:pStyle w:val="20"/>
        <w:rPr>
          <w:rFonts w:hint="eastAsia"/>
        </w:rPr>
      </w:pPr>
    </w:p>
    <w:p>
      <w:pPr>
        <w:spacing w:line="400" w:lineRule="exact"/>
        <w:ind w:right="-34" w:rightChars="-16" w:firstLine="663" w:firstLineChars="150"/>
        <w:rPr>
          <w:rFonts w:hint="eastAsia" w:ascii="宋体" w:hAnsi="宋体"/>
          <w:b/>
          <w:color w:val="auto"/>
          <w:sz w:val="44"/>
          <w:szCs w:val="44"/>
          <w:highlight w:val="none"/>
        </w:rPr>
      </w:pPr>
    </w:p>
    <w:p>
      <w:pPr>
        <w:spacing w:line="480" w:lineRule="auto"/>
        <w:ind w:left="179"/>
        <w:rPr>
          <w:rFonts w:hint="eastAsia" w:ascii="宋体" w:hAnsi="宋体" w:eastAsia="宋体" w:cs="Times New Roman"/>
          <w:color w:val="auto"/>
          <w:sz w:val="32"/>
          <w:szCs w:val="32"/>
          <w:lang w:val="en-US" w:eastAsia="zh-CN"/>
        </w:rPr>
      </w:pPr>
      <w:r>
        <w:rPr>
          <w:rFonts w:hint="eastAsia" w:eastAsia="宋体"/>
          <w:sz w:val="28"/>
          <w:szCs w:val="36"/>
          <w:lang w:val="en-US" w:eastAsia="zh-CN"/>
        </w:rPr>
        <w:t>一、</w:t>
      </w:r>
      <w:r>
        <w:rPr>
          <w:rFonts w:hint="eastAsia" w:ascii="宋体" w:hAnsi="宋体" w:eastAsia="宋体" w:cs="Times New Roman"/>
          <w:color w:val="auto"/>
          <w:sz w:val="32"/>
          <w:szCs w:val="32"/>
          <w:lang w:val="en-US" w:eastAsia="zh-CN"/>
        </w:rPr>
        <w:t xml:space="preserve">项目负责人  杜云峰  </w:t>
      </w:r>
    </w:p>
    <w:p>
      <w:pPr>
        <w:spacing w:line="480" w:lineRule="auto"/>
        <w:ind w:left="179"/>
        <w:rPr>
          <w:rFonts w:hint="eastAsia" w:ascii="宋体" w:hAnsi="宋体" w:eastAsia="宋体" w:cs="Times New Roman"/>
          <w:color w:val="auto"/>
          <w:sz w:val="32"/>
          <w:szCs w:val="32"/>
          <w:lang w:val="en-US" w:eastAsia="zh-CN"/>
        </w:rPr>
      </w:pPr>
      <w:r>
        <w:rPr>
          <w:rFonts w:hint="eastAsia" w:ascii="宋体" w:hAnsi="宋体" w:eastAsia="宋体" w:cs="Times New Roman"/>
          <w:color w:val="auto"/>
          <w:sz w:val="32"/>
          <w:szCs w:val="32"/>
          <w:lang w:val="en-US" w:eastAsia="zh-CN"/>
        </w:rPr>
        <w:t>（建设类注册执业（职业）资格证号：建[造]14204100001330）</w:t>
      </w:r>
    </w:p>
    <w:p>
      <w:pPr>
        <w:spacing w:line="480" w:lineRule="auto"/>
        <w:ind w:left="179"/>
        <w:rPr>
          <w:rFonts w:hint="eastAsia" w:ascii="宋体" w:hAnsi="宋体" w:eastAsia="宋体" w:cs="Times New Roman"/>
          <w:color w:val="auto"/>
          <w:sz w:val="32"/>
          <w:szCs w:val="32"/>
          <w:lang w:val="en-US" w:eastAsia="zh-CN"/>
        </w:rPr>
      </w:pPr>
      <w:r>
        <w:rPr>
          <w:rFonts w:hint="eastAsia" w:ascii="宋体" w:hAnsi="宋体" w:eastAsia="宋体" w:cs="Times New Roman"/>
          <w:color w:val="auto"/>
          <w:sz w:val="32"/>
          <w:szCs w:val="32"/>
          <w:lang w:val="en-US" w:eastAsia="zh-CN"/>
        </w:rPr>
        <w:t>二、其他人员</w:t>
      </w:r>
    </w:p>
    <w:p>
      <w:pPr>
        <w:spacing w:line="480" w:lineRule="auto"/>
        <w:ind w:left="179"/>
        <w:rPr>
          <w:rFonts w:hint="eastAsia" w:ascii="宋体" w:hAnsi="宋体" w:eastAsia="宋体" w:cs="Times New Roman"/>
          <w:color w:val="auto"/>
          <w:sz w:val="32"/>
          <w:szCs w:val="32"/>
          <w:lang w:val="en-US" w:eastAsia="zh-CN"/>
        </w:rPr>
      </w:pPr>
      <w:r>
        <w:rPr>
          <w:rFonts w:hint="eastAsia" w:ascii="宋体" w:hAnsi="宋体" w:eastAsia="宋体" w:cs="Times New Roman"/>
          <w:color w:val="auto"/>
          <w:sz w:val="32"/>
          <w:szCs w:val="32"/>
          <w:lang w:val="en-US" w:eastAsia="zh-CN"/>
        </w:rPr>
        <w:t>1、姓名： 楚晨曦   （岗位证号Z4501014727）</w:t>
      </w:r>
    </w:p>
    <w:p>
      <w:pPr>
        <w:spacing w:line="480" w:lineRule="auto"/>
        <w:ind w:left="179"/>
        <w:rPr>
          <w:rFonts w:hint="eastAsia" w:eastAsia="宋体"/>
          <w:sz w:val="28"/>
          <w:szCs w:val="36"/>
          <w:lang w:val="en-US" w:eastAsia="zh-CN"/>
        </w:rPr>
      </w:pPr>
      <w:r>
        <w:rPr>
          <w:rFonts w:hint="eastAsia" w:ascii="宋体" w:hAnsi="宋体" w:eastAsia="宋体" w:cs="Times New Roman"/>
          <w:color w:val="auto"/>
          <w:sz w:val="32"/>
          <w:szCs w:val="32"/>
          <w:lang w:val="en-US" w:eastAsia="zh-CN"/>
        </w:rPr>
        <w:t>2、姓名： 赵川川    （岗位证号Z45020230031 ）</w:t>
      </w:r>
    </w:p>
    <w:p>
      <w:pPr>
        <w:spacing w:line="360" w:lineRule="auto"/>
        <w:ind w:firstLine="1059" w:firstLineChars="331"/>
        <w:rPr>
          <w:rFonts w:ascii="宋体" w:eastAsia="宋体" w:cs="宋体"/>
          <w:b/>
          <w:color w:val="auto"/>
          <w:sz w:val="28"/>
          <w:highlight w:val="none"/>
        </w:rPr>
      </w:pPr>
      <w:r>
        <w:rPr>
          <w:rFonts w:hint="eastAsia"/>
          <w:color w:val="auto"/>
          <w:sz w:val="32"/>
          <w:szCs w:val="28"/>
          <w:highlight w:val="none"/>
        </w:rPr>
        <w:t xml:space="preserve">    </w:t>
      </w:r>
    </w:p>
    <w:p>
      <w:pPr>
        <w:pStyle w:val="18"/>
        <w:spacing w:line="600" w:lineRule="exact"/>
        <w:ind w:right="-34" w:rightChars="-16"/>
        <w:jc w:val="both"/>
        <w:rPr>
          <w:rFonts w:ascii="宋体" w:hAnsi="宋体" w:cs="宋体"/>
          <w:color w:val="auto"/>
          <w:szCs w:val="44"/>
          <w:highlight w:val="none"/>
        </w:rPr>
        <w:sectPr>
          <w:headerReference r:id="rId4" w:type="first"/>
          <w:footerReference r:id="rId6" w:type="first"/>
          <w:headerReference r:id="rId3" w:type="default"/>
          <w:footerReference r:id="rId5" w:type="default"/>
          <w:pgSz w:w="12240" w:h="15840"/>
          <w:pgMar w:top="1440" w:right="1440" w:bottom="1440" w:left="1620" w:header="720" w:footer="720" w:gutter="0"/>
          <w:pgNumType w:fmt="upperRoman" w:start="1"/>
          <w:cols w:space="720" w:num="1"/>
          <w:titlePg/>
        </w:sectPr>
      </w:pPr>
    </w:p>
    <w:p>
      <w:pPr>
        <w:pStyle w:val="15"/>
        <w:tabs>
          <w:tab w:val="right" w:leader="dot" w:pos="10080"/>
        </w:tabs>
        <w:jc w:val="center"/>
        <w:rPr>
          <w:color w:val="auto"/>
          <w:sz w:val="40"/>
          <w:szCs w:val="36"/>
          <w:highlight w:val="none"/>
        </w:rPr>
      </w:pPr>
      <w:r>
        <w:rPr>
          <w:rFonts w:hint="eastAsia"/>
          <w:color w:val="auto"/>
          <w:sz w:val="40"/>
          <w:szCs w:val="36"/>
          <w:highlight w:val="none"/>
        </w:rPr>
        <w:t>目录</w:t>
      </w:r>
    </w:p>
    <w:p>
      <w:pPr>
        <w:pStyle w:val="15"/>
        <w:tabs>
          <w:tab w:val="right" w:leader="dot" w:pos="10080"/>
        </w:tabs>
        <w:rPr>
          <w:color w:val="auto"/>
          <w:highlight w:val="none"/>
        </w:rPr>
      </w:pPr>
    </w:p>
    <w:p>
      <w:pPr>
        <w:pStyle w:val="15"/>
        <w:tabs>
          <w:tab w:val="right" w:leader="dot" w:pos="8730"/>
        </w:tabs>
        <w:rPr>
          <w:color w:val="auto"/>
          <w:sz w:val="28"/>
          <w:szCs w:val="28"/>
          <w:highlight w:val="none"/>
        </w:rPr>
      </w:pP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"_Toc14997" </w:instrText>
      </w:r>
      <w:r>
        <w:rPr>
          <w:color w:val="auto"/>
          <w:highlight w:val="none"/>
        </w:rPr>
        <w:fldChar w:fldCharType="separate"/>
      </w:r>
      <w:r>
        <w:rPr>
          <w:rFonts w:hint="eastAsia" w:ascii="宋体" w:hAnsi="宋体" w:cs="宋体"/>
          <w:color w:val="auto"/>
          <w:kern w:val="0"/>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_Toc14997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15"/>
        <w:tabs>
          <w:tab w:val="right" w:leader="dot" w:pos="8730"/>
        </w:tabs>
        <w:rPr>
          <w:color w:val="auto"/>
          <w:sz w:val="28"/>
          <w:szCs w:val="28"/>
          <w:highlight w:val="none"/>
        </w:rPr>
      </w:pPr>
      <w:r>
        <w:rPr>
          <w:color w:val="auto"/>
          <w:highlight w:val="none"/>
        </w:rPr>
        <w:fldChar w:fldCharType="begin"/>
      </w:r>
      <w:r>
        <w:rPr>
          <w:color w:val="auto"/>
          <w:highlight w:val="none"/>
        </w:rPr>
        <w:instrText xml:space="preserve"> HYPERLINK \l "_Toc14332" </w:instrText>
      </w:r>
      <w:r>
        <w:rPr>
          <w:color w:val="auto"/>
          <w:highlight w:val="none"/>
        </w:rPr>
        <w:fldChar w:fldCharType="separate"/>
      </w:r>
      <w:r>
        <w:rPr>
          <w:rFonts w:hint="eastAsia" w:ascii="宋体" w:hAnsi="宋体" w:cs="宋体"/>
          <w:color w:val="auto"/>
          <w:kern w:val="0"/>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_Toc14332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15"/>
        <w:tabs>
          <w:tab w:val="right" w:leader="dot" w:pos="8730"/>
        </w:tabs>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"_Toc27553" </w:instrText>
      </w:r>
      <w:r>
        <w:rPr>
          <w:color w:val="auto"/>
          <w:highlight w:val="none"/>
        </w:rPr>
        <w:fldChar w:fldCharType="separate"/>
      </w:r>
      <w:r>
        <w:rPr>
          <w:rFonts w:hint="eastAsia" w:ascii="宋体" w:hAnsi="宋体" w:cs="宋体"/>
          <w:color w:val="auto"/>
          <w:kern w:val="0"/>
          <w:sz w:val="28"/>
          <w:szCs w:val="28"/>
          <w:highlight w:val="none"/>
        </w:rPr>
        <w:t>第三章 评标办法（综合评估法）</w:t>
      </w:r>
      <w:r>
        <w:rPr>
          <w:color w:val="auto"/>
          <w:sz w:val="28"/>
          <w:szCs w:val="28"/>
          <w:highlight w:val="none"/>
        </w:rPr>
        <w:tab/>
      </w:r>
      <w:r>
        <w:rPr>
          <w:rFonts w:hint="eastAsia"/>
          <w:color w:val="auto"/>
          <w:sz w:val="28"/>
          <w:szCs w:val="28"/>
          <w:highlight w:val="none"/>
          <w:lang w:val="en-US" w:eastAsia="zh-CN"/>
        </w:rPr>
        <w:t>3</w:t>
      </w:r>
      <w:r>
        <w:rPr>
          <w:color w:val="auto"/>
          <w:sz w:val="28"/>
          <w:szCs w:val="28"/>
          <w:highlight w:val="none"/>
        </w:rPr>
        <w:fldChar w:fldCharType="end"/>
      </w:r>
      <w:r>
        <w:rPr>
          <w:rFonts w:hint="eastAsia"/>
          <w:color w:val="auto"/>
          <w:sz w:val="28"/>
          <w:szCs w:val="28"/>
          <w:highlight w:val="none"/>
          <w:lang w:val="en-US" w:eastAsia="zh-CN"/>
        </w:rPr>
        <w:t>0</w:t>
      </w:r>
    </w:p>
    <w:p>
      <w:pPr>
        <w:pStyle w:val="15"/>
        <w:tabs>
          <w:tab w:val="right" w:leader="dot" w:pos="8730"/>
        </w:tabs>
        <w:rPr>
          <w:color w:val="auto"/>
          <w:sz w:val="28"/>
          <w:szCs w:val="28"/>
          <w:highlight w:val="none"/>
        </w:rPr>
      </w:pPr>
      <w:r>
        <w:rPr>
          <w:color w:val="auto"/>
          <w:highlight w:val="none"/>
        </w:rPr>
        <w:fldChar w:fldCharType="begin"/>
      </w:r>
      <w:r>
        <w:rPr>
          <w:color w:val="auto"/>
          <w:highlight w:val="none"/>
        </w:rPr>
        <w:instrText xml:space="preserve"> HYPERLINK \l "_Toc20481" </w:instrText>
      </w:r>
      <w:r>
        <w:rPr>
          <w:color w:val="auto"/>
          <w:highlight w:val="none"/>
        </w:rPr>
        <w:fldChar w:fldCharType="separate"/>
      </w:r>
      <w:r>
        <w:rPr>
          <w:rFonts w:hint="eastAsia" w:ascii="宋体" w:hAnsi="宋体" w:cs="宋体"/>
          <w:color w:val="auto"/>
          <w:kern w:val="0"/>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_Toc20481 \h </w:instrText>
      </w:r>
      <w:r>
        <w:rPr>
          <w:color w:val="auto"/>
          <w:sz w:val="28"/>
          <w:szCs w:val="28"/>
          <w:highlight w:val="none"/>
        </w:rPr>
        <w:fldChar w:fldCharType="separate"/>
      </w:r>
      <w:r>
        <w:rPr>
          <w:color w:val="auto"/>
          <w:sz w:val="28"/>
          <w:szCs w:val="28"/>
          <w:highlight w:val="none"/>
        </w:rPr>
        <w:t>42</w:t>
      </w:r>
      <w:r>
        <w:rPr>
          <w:color w:val="auto"/>
          <w:sz w:val="28"/>
          <w:szCs w:val="28"/>
          <w:highlight w:val="none"/>
        </w:rPr>
        <w:fldChar w:fldCharType="end"/>
      </w:r>
      <w:r>
        <w:rPr>
          <w:color w:val="auto"/>
          <w:sz w:val="28"/>
          <w:szCs w:val="28"/>
          <w:highlight w:val="none"/>
        </w:rPr>
        <w:fldChar w:fldCharType="end"/>
      </w:r>
    </w:p>
    <w:p>
      <w:pPr>
        <w:pStyle w:val="15"/>
        <w:tabs>
          <w:tab w:val="right" w:leader="dot" w:pos="8730"/>
        </w:tabs>
        <w:rPr>
          <w:color w:val="auto"/>
          <w:sz w:val="28"/>
          <w:szCs w:val="28"/>
          <w:highlight w:val="none"/>
        </w:rPr>
      </w:pPr>
      <w:r>
        <w:rPr>
          <w:color w:val="auto"/>
          <w:highlight w:val="none"/>
        </w:rPr>
        <w:fldChar w:fldCharType="begin"/>
      </w:r>
      <w:r>
        <w:rPr>
          <w:color w:val="auto"/>
          <w:highlight w:val="none"/>
        </w:rPr>
        <w:instrText xml:space="preserve"> HYPERLINK \l "_Toc22445" </w:instrText>
      </w:r>
      <w:r>
        <w:rPr>
          <w:color w:val="auto"/>
          <w:highlight w:val="none"/>
        </w:rPr>
        <w:fldChar w:fldCharType="separate"/>
      </w:r>
      <w:r>
        <w:rPr>
          <w:rFonts w:hint="eastAsia" w:ascii="宋体" w:hAnsi="宋体" w:cs="宋体"/>
          <w:color w:val="auto"/>
          <w:kern w:val="0"/>
          <w:sz w:val="28"/>
          <w:szCs w:val="28"/>
          <w:highlight w:val="none"/>
        </w:rPr>
        <w:t>第五章 工程量清单（另册提供）</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_Toc22445 \h </w:instrText>
      </w:r>
      <w:r>
        <w:rPr>
          <w:color w:val="auto"/>
          <w:sz w:val="28"/>
          <w:szCs w:val="28"/>
          <w:highlight w:val="none"/>
        </w:rPr>
        <w:fldChar w:fldCharType="separate"/>
      </w:r>
      <w:r>
        <w:rPr>
          <w:color w:val="auto"/>
          <w:sz w:val="28"/>
          <w:szCs w:val="28"/>
          <w:highlight w:val="none"/>
        </w:rPr>
        <w:t>72</w:t>
      </w:r>
      <w:r>
        <w:rPr>
          <w:color w:val="auto"/>
          <w:sz w:val="28"/>
          <w:szCs w:val="28"/>
          <w:highlight w:val="none"/>
        </w:rPr>
        <w:fldChar w:fldCharType="end"/>
      </w:r>
      <w:r>
        <w:rPr>
          <w:color w:val="auto"/>
          <w:sz w:val="28"/>
          <w:szCs w:val="28"/>
          <w:highlight w:val="none"/>
        </w:rPr>
        <w:fldChar w:fldCharType="end"/>
      </w:r>
    </w:p>
    <w:p>
      <w:pPr>
        <w:pStyle w:val="15"/>
        <w:tabs>
          <w:tab w:val="right" w:leader="dot" w:pos="8730"/>
        </w:tabs>
        <w:rPr>
          <w:color w:val="auto"/>
          <w:sz w:val="28"/>
          <w:szCs w:val="28"/>
          <w:highlight w:val="none"/>
        </w:rPr>
      </w:pPr>
      <w:r>
        <w:rPr>
          <w:color w:val="auto"/>
          <w:highlight w:val="none"/>
        </w:rPr>
        <w:fldChar w:fldCharType="begin"/>
      </w:r>
      <w:r>
        <w:rPr>
          <w:color w:val="auto"/>
          <w:highlight w:val="none"/>
        </w:rPr>
        <w:instrText xml:space="preserve"> HYPERLINK \l "_Toc15508" </w:instrText>
      </w:r>
      <w:r>
        <w:rPr>
          <w:color w:val="auto"/>
          <w:highlight w:val="none"/>
        </w:rPr>
        <w:fldChar w:fldCharType="separate"/>
      </w:r>
      <w:r>
        <w:rPr>
          <w:rFonts w:hint="eastAsia" w:ascii="宋体" w:hAnsi="宋体" w:cs="宋体"/>
          <w:color w:val="auto"/>
          <w:kern w:val="0"/>
          <w:sz w:val="28"/>
          <w:szCs w:val="28"/>
          <w:highlight w:val="none"/>
        </w:rPr>
        <w:t>第六章 图纸（另册）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_Toc15508 \h </w:instrText>
      </w:r>
      <w:r>
        <w:rPr>
          <w:color w:val="auto"/>
          <w:sz w:val="28"/>
          <w:szCs w:val="28"/>
          <w:highlight w:val="none"/>
        </w:rPr>
        <w:fldChar w:fldCharType="separate"/>
      </w:r>
      <w:r>
        <w:rPr>
          <w:color w:val="auto"/>
          <w:sz w:val="28"/>
          <w:szCs w:val="28"/>
          <w:highlight w:val="none"/>
        </w:rPr>
        <w:t>73</w:t>
      </w:r>
      <w:r>
        <w:rPr>
          <w:color w:val="auto"/>
          <w:sz w:val="28"/>
          <w:szCs w:val="28"/>
          <w:highlight w:val="none"/>
        </w:rPr>
        <w:fldChar w:fldCharType="end"/>
      </w:r>
      <w:r>
        <w:rPr>
          <w:color w:val="auto"/>
          <w:sz w:val="28"/>
          <w:szCs w:val="28"/>
          <w:highlight w:val="none"/>
        </w:rPr>
        <w:fldChar w:fldCharType="end"/>
      </w:r>
    </w:p>
    <w:p>
      <w:pPr>
        <w:pStyle w:val="15"/>
        <w:tabs>
          <w:tab w:val="right" w:leader="dot" w:pos="8730"/>
        </w:tabs>
        <w:rPr>
          <w:color w:val="auto"/>
          <w:sz w:val="28"/>
          <w:szCs w:val="28"/>
          <w:highlight w:val="none"/>
        </w:rPr>
      </w:pPr>
      <w:r>
        <w:rPr>
          <w:color w:val="auto"/>
          <w:highlight w:val="none"/>
        </w:rPr>
        <w:fldChar w:fldCharType="begin"/>
      </w:r>
      <w:r>
        <w:rPr>
          <w:color w:val="auto"/>
          <w:highlight w:val="none"/>
        </w:rPr>
        <w:instrText xml:space="preserve"> HYPERLINK \l "_Toc5579" </w:instrText>
      </w:r>
      <w:r>
        <w:rPr>
          <w:color w:val="auto"/>
          <w:highlight w:val="none"/>
        </w:rPr>
        <w:fldChar w:fldCharType="separate"/>
      </w:r>
      <w:r>
        <w:rPr>
          <w:rFonts w:hint="eastAsia" w:ascii="宋体" w:hAnsi="宋体" w:cs="宋体"/>
          <w:color w:val="auto"/>
          <w:kern w:val="0"/>
          <w:sz w:val="28"/>
          <w:szCs w:val="28"/>
          <w:highlight w:val="none"/>
        </w:rPr>
        <w:t>第七章 技术标准和要求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_Toc5579 \h </w:instrText>
      </w:r>
      <w:r>
        <w:rPr>
          <w:color w:val="auto"/>
          <w:sz w:val="28"/>
          <w:szCs w:val="28"/>
          <w:highlight w:val="none"/>
        </w:rPr>
        <w:fldChar w:fldCharType="separate"/>
      </w:r>
      <w:r>
        <w:rPr>
          <w:color w:val="auto"/>
          <w:sz w:val="28"/>
          <w:szCs w:val="28"/>
          <w:highlight w:val="none"/>
        </w:rPr>
        <w:t>74</w:t>
      </w:r>
      <w:r>
        <w:rPr>
          <w:color w:val="auto"/>
          <w:sz w:val="28"/>
          <w:szCs w:val="28"/>
          <w:highlight w:val="none"/>
        </w:rPr>
        <w:fldChar w:fldCharType="end"/>
      </w:r>
      <w:r>
        <w:rPr>
          <w:color w:val="auto"/>
          <w:sz w:val="28"/>
          <w:szCs w:val="28"/>
          <w:highlight w:val="none"/>
        </w:rPr>
        <w:fldChar w:fldCharType="end"/>
      </w:r>
    </w:p>
    <w:p>
      <w:pPr>
        <w:pStyle w:val="15"/>
        <w:tabs>
          <w:tab w:val="right" w:leader="dot" w:pos="8730"/>
        </w:tabs>
        <w:rPr>
          <w:color w:val="auto"/>
          <w:highlight w:val="none"/>
        </w:rPr>
      </w:pPr>
      <w:r>
        <w:rPr>
          <w:color w:val="auto"/>
          <w:highlight w:val="none"/>
        </w:rPr>
        <w:fldChar w:fldCharType="begin"/>
      </w:r>
      <w:r>
        <w:rPr>
          <w:color w:val="auto"/>
          <w:highlight w:val="none"/>
        </w:rPr>
        <w:instrText xml:space="preserve"> HYPERLINK \l "_Toc31887" </w:instrText>
      </w:r>
      <w:r>
        <w:rPr>
          <w:color w:val="auto"/>
          <w:highlight w:val="none"/>
        </w:rPr>
        <w:fldChar w:fldCharType="separate"/>
      </w:r>
      <w:r>
        <w:rPr>
          <w:rFonts w:hint="eastAsia" w:ascii="宋体" w:hAnsi="宋体" w:cs="宋体"/>
          <w:color w:val="auto"/>
          <w:kern w:val="0"/>
          <w:sz w:val="28"/>
          <w:szCs w:val="28"/>
          <w:highlight w:val="none"/>
        </w:rPr>
        <w:t>第八章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_Toc31887 \h </w:instrText>
      </w:r>
      <w:r>
        <w:rPr>
          <w:color w:val="auto"/>
          <w:sz w:val="28"/>
          <w:szCs w:val="28"/>
          <w:highlight w:val="none"/>
        </w:rPr>
        <w:fldChar w:fldCharType="separate"/>
      </w:r>
      <w:r>
        <w:rPr>
          <w:color w:val="auto"/>
          <w:sz w:val="28"/>
          <w:szCs w:val="28"/>
          <w:highlight w:val="none"/>
        </w:rPr>
        <w:t>75</w:t>
      </w:r>
      <w:r>
        <w:rPr>
          <w:color w:val="auto"/>
          <w:sz w:val="28"/>
          <w:szCs w:val="28"/>
          <w:highlight w:val="none"/>
        </w:rPr>
        <w:fldChar w:fldCharType="end"/>
      </w:r>
      <w:r>
        <w:rPr>
          <w:color w:val="auto"/>
          <w:sz w:val="28"/>
          <w:szCs w:val="28"/>
          <w:highlight w:val="none"/>
        </w:rPr>
        <w:fldChar w:fldCharType="end"/>
      </w:r>
    </w:p>
    <w:p>
      <w:pPr>
        <w:pStyle w:val="19"/>
        <w:ind w:left="63" w:right="63" w:firstLine="210"/>
        <w:rPr>
          <w:color w:val="auto"/>
          <w:highlight w:val="none"/>
        </w:rPr>
      </w:pPr>
      <w:r>
        <w:rPr>
          <w:rFonts w:hint="eastAsia"/>
          <w:color w:val="auto"/>
          <w:highlight w:val="none"/>
        </w:rPr>
        <w:fldChar w:fldCharType="end"/>
      </w:r>
    </w:p>
    <w:p>
      <w:pPr>
        <w:autoSpaceDE w:val="0"/>
        <w:autoSpaceDN w:val="0"/>
        <w:adjustRightInd w:val="0"/>
        <w:spacing w:line="400" w:lineRule="exact"/>
        <w:ind w:right="-34" w:rightChars="-16"/>
        <w:jc w:val="center"/>
        <w:outlineLvl w:val="0"/>
        <w:rPr>
          <w:rFonts w:ascii="宋体" w:hAnsi="宋体" w:cs="宋体"/>
          <w:b/>
          <w:color w:val="auto"/>
          <w:kern w:val="0"/>
          <w:sz w:val="36"/>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588" w:bottom="2098" w:left="1588" w:header="720" w:footer="720" w:gutter="0"/>
          <w:pgNumType w:fmt="decimal" w:start="1"/>
          <w:cols w:space="720" w:num="1"/>
          <w:docGrid w:type="lines" w:linePitch="287" w:charSpace="0"/>
        </w:sectPr>
      </w:pPr>
      <w:bookmarkStart w:id="9" w:name="_Toc17121"/>
      <w:bookmarkStart w:id="10" w:name="_Toc25141667"/>
      <w:bookmarkStart w:id="11" w:name="_Toc10432"/>
    </w:p>
    <w:p>
      <w:pPr>
        <w:autoSpaceDE w:val="0"/>
        <w:autoSpaceDN w:val="0"/>
        <w:adjustRightInd w:val="0"/>
        <w:spacing w:line="400" w:lineRule="exact"/>
        <w:ind w:right="-34" w:rightChars="-16"/>
        <w:jc w:val="center"/>
        <w:outlineLvl w:val="0"/>
        <w:rPr>
          <w:rFonts w:ascii="宋体" w:hAnsi="宋体" w:cs="宋体"/>
          <w:b/>
          <w:color w:val="auto"/>
          <w:spacing w:val="54"/>
          <w:sz w:val="11"/>
          <w:szCs w:val="11"/>
          <w:highlight w:val="none"/>
        </w:rPr>
      </w:pPr>
      <w:bookmarkStart w:id="12" w:name="_Toc14997"/>
      <w:r>
        <w:rPr>
          <w:rFonts w:hint="eastAsia" w:ascii="宋体" w:hAnsi="宋体" w:cs="宋体"/>
          <w:b/>
          <w:color w:val="auto"/>
          <w:kern w:val="0"/>
          <w:sz w:val="36"/>
          <w:highlight w:val="none"/>
        </w:rPr>
        <w:t>第一章 招标公告</w:t>
      </w:r>
      <w:bookmarkEnd w:id="9"/>
      <w:bookmarkEnd w:id="10"/>
      <w:bookmarkEnd w:id="11"/>
      <w:bookmarkEnd w:id="12"/>
    </w:p>
    <w:p>
      <w:pPr>
        <w:pStyle w:val="18"/>
        <w:spacing w:line="600" w:lineRule="exact"/>
        <w:ind w:right="-34" w:rightChars="-16"/>
        <w:jc w:val="center"/>
        <w:rPr>
          <w:rStyle w:val="31"/>
          <w:rFonts w:hint="eastAsia" w:ascii="宋体" w:hAnsi="宋体"/>
          <w:b/>
          <w:color w:val="auto"/>
          <w:spacing w:val="-6"/>
          <w:sz w:val="28"/>
          <w:szCs w:val="28"/>
          <w:highlight w:val="none"/>
        </w:rPr>
      </w:pPr>
      <w:r>
        <w:rPr>
          <w:rFonts w:hint="eastAsia" w:ascii="宋体" w:hAnsi="宋体" w:cs="宋体"/>
          <w:b/>
          <w:bCs/>
          <w:color w:val="auto"/>
          <w:spacing w:val="-6"/>
          <w:kern w:val="0"/>
          <w:sz w:val="30"/>
          <w:szCs w:val="30"/>
          <w:highlight w:val="none"/>
          <w:lang w:eastAsia="zh-CN"/>
        </w:rPr>
        <w:t>新蔡县纪委监委宣教中心建设项目</w:t>
      </w:r>
      <w:r>
        <w:rPr>
          <w:rFonts w:hint="eastAsia" w:ascii="宋体" w:hAnsi="宋体" w:cs="宋体"/>
          <w:b/>
          <w:bCs/>
          <w:color w:val="auto"/>
          <w:spacing w:val="-6"/>
          <w:kern w:val="0"/>
          <w:sz w:val="30"/>
          <w:szCs w:val="30"/>
          <w:highlight w:val="none"/>
        </w:rPr>
        <w:t>招标公告</w:t>
      </w:r>
    </w:p>
    <w:p>
      <w:pPr>
        <w:pStyle w:val="18"/>
        <w:spacing w:line="600" w:lineRule="exact"/>
        <w:ind w:right="-34" w:rightChars="-16"/>
        <w:rPr>
          <w:rStyle w:val="31"/>
          <w:rFonts w:ascii="宋体" w:hAnsi="宋体"/>
          <w:color w:val="auto"/>
          <w:sz w:val="28"/>
          <w:szCs w:val="28"/>
          <w:highlight w:val="none"/>
        </w:rPr>
      </w:pPr>
      <w:r>
        <w:rPr>
          <w:rFonts w:hint="eastAsia" w:ascii="宋体" w:hAnsi="宋体" w:cs="宋体"/>
          <w:b w:val="0"/>
          <w:bCs/>
          <w:color w:val="auto"/>
          <w:sz w:val="24"/>
          <w:szCs w:val="24"/>
          <w:highlight w:val="none"/>
          <w:shd w:val="clear" w:color="auto" w:fill="FFFFFF"/>
        </w:rPr>
        <w:t>（采用电子标书和计算机辅助评标及不见面开标方式）</w:t>
      </w:r>
    </w:p>
    <w:p>
      <w:pPr>
        <w:widowControl/>
        <w:spacing w:line="440" w:lineRule="exact"/>
        <w:ind w:right="640"/>
        <w:jc w:val="center"/>
        <w:rPr>
          <w:rFonts w:ascii="宋体" w:hAnsi="宋体" w:cs="宋体"/>
          <w:b/>
          <w:color w:val="auto"/>
          <w:kern w:val="0"/>
          <w:sz w:val="24"/>
          <w:szCs w:val="21"/>
          <w:highlight w:val="none"/>
          <w:u w:val="single"/>
        </w:rPr>
      </w:pPr>
      <w:r>
        <w:rPr>
          <w:rFonts w:hint="eastAsia" w:ascii="宋体" w:hAnsi="宋体" w:cs="宋体"/>
          <w:b/>
          <w:color w:val="auto"/>
          <w:kern w:val="0"/>
          <w:sz w:val="24"/>
          <w:szCs w:val="21"/>
          <w:highlight w:val="none"/>
        </w:rPr>
        <w:t xml:space="preserve">     项目编号：XCJS2023-0</w:t>
      </w:r>
      <w:r>
        <w:rPr>
          <w:rFonts w:hint="eastAsia" w:ascii="宋体" w:hAnsi="宋体" w:cs="宋体"/>
          <w:b/>
          <w:color w:val="auto"/>
          <w:kern w:val="0"/>
          <w:sz w:val="24"/>
          <w:szCs w:val="21"/>
          <w:highlight w:val="none"/>
          <w:lang w:val="en-US" w:eastAsia="zh-CN"/>
        </w:rPr>
        <w:t>23</w:t>
      </w:r>
      <w:r>
        <w:rPr>
          <w:rFonts w:hint="eastAsia" w:ascii="宋体" w:hAnsi="宋体" w:cs="宋体"/>
          <w:b/>
          <w:color w:val="auto"/>
          <w:kern w:val="0"/>
          <w:sz w:val="24"/>
          <w:szCs w:val="21"/>
          <w:highlight w:val="none"/>
        </w:rPr>
        <w:t xml:space="preserve"> </w:t>
      </w:r>
    </w:p>
    <w:p>
      <w:pPr>
        <w:numPr>
          <w:ilvl w:val="0"/>
          <w:numId w:val="1"/>
        </w:numPr>
        <w:spacing w:line="360" w:lineRule="auto"/>
        <w:outlineLvl w:val="1"/>
        <w:rPr>
          <w:rFonts w:ascii="宋体" w:hAnsi="宋体" w:cs="宋体"/>
          <w:b/>
          <w:color w:val="auto"/>
          <w:szCs w:val="21"/>
          <w:highlight w:val="none"/>
        </w:rPr>
      </w:pPr>
      <w:bookmarkStart w:id="13" w:name="_Toc15005"/>
      <w:bookmarkStart w:id="14" w:name="_Toc8557"/>
      <w:bookmarkStart w:id="15" w:name="_Toc26447352"/>
      <w:r>
        <w:rPr>
          <w:rFonts w:hint="eastAsia" w:ascii="宋体" w:hAnsi="宋体" w:cs="宋体"/>
          <w:b/>
          <w:color w:val="auto"/>
          <w:szCs w:val="21"/>
          <w:highlight w:val="none"/>
        </w:rPr>
        <w:t>招标条件</w:t>
      </w:r>
      <w:bookmarkEnd w:id="13"/>
      <w:bookmarkEnd w:id="14"/>
      <w:bookmarkEnd w:id="15"/>
      <w:r>
        <w:rPr>
          <w:rFonts w:hint="eastAsia" w:ascii="宋体" w:hAnsi="宋体" w:cs="宋体"/>
          <w:b/>
          <w:color w:val="auto"/>
          <w:szCs w:val="21"/>
          <w:highlight w:val="none"/>
        </w:rPr>
        <w:t xml:space="preserve"> </w:t>
      </w:r>
    </w:p>
    <w:p>
      <w:pPr>
        <w:spacing w:line="440" w:lineRule="exact"/>
        <w:ind w:firstLine="420" w:firstLineChars="200"/>
        <w:rPr>
          <w:rFonts w:ascii="宋体" w:hAnsi="宋体" w:cs="宋体"/>
          <w:color w:val="auto"/>
          <w:szCs w:val="21"/>
          <w:highlight w:val="none"/>
        </w:rPr>
      </w:pPr>
      <w:bookmarkStart w:id="16" w:name="_Toc26447353"/>
      <w:r>
        <w:rPr>
          <w:rFonts w:hint="eastAsia" w:ascii="宋体" w:hAnsi="宋体" w:cs="宋体"/>
          <w:color w:val="auto"/>
          <w:szCs w:val="21"/>
          <w:highlight w:val="none"/>
        </w:rPr>
        <w:t>本招标项目</w:t>
      </w:r>
      <w:r>
        <w:rPr>
          <w:rFonts w:hint="eastAsia" w:ascii="宋体" w:hAnsi="宋体" w:cs="宋体"/>
          <w:color w:val="auto"/>
          <w:szCs w:val="21"/>
          <w:highlight w:val="none"/>
          <w:u w:val="none"/>
          <w:lang w:eastAsia="zh-CN"/>
        </w:rPr>
        <w:t>新蔡县纪委监委宣教中心建设项目</w:t>
      </w:r>
      <w:r>
        <w:rPr>
          <w:rFonts w:hint="eastAsia" w:ascii="宋体" w:hAnsi="宋体" w:cs="宋体"/>
          <w:color w:val="auto"/>
          <w:szCs w:val="21"/>
          <w:highlight w:val="none"/>
        </w:rPr>
        <w:t>已由相关部门批准建设，</w:t>
      </w:r>
      <w:r>
        <w:rPr>
          <w:rFonts w:hint="eastAsia" w:ascii="宋体" w:hAnsi="宋体" w:eastAsia="宋体" w:cs="宋体"/>
          <w:i w:val="0"/>
          <w:iCs w:val="0"/>
          <w:caps w:val="0"/>
          <w:color w:val="333333"/>
          <w:spacing w:val="0"/>
          <w:sz w:val="21"/>
          <w:szCs w:val="21"/>
          <w:shd w:val="clear" w:fill="FFFFFF"/>
        </w:rPr>
        <w:t>投资项目统一代码：</w:t>
      </w:r>
      <w:r>
        <w:rPr>
          <w:rFonts w:hint="eastAsia" w:ascii="宋体" w:hAnsi="宋体" w:eastAsia="宋体" w:cs="宋体"/>
          <w:i w:val="0"/>
          <w:iCs w:val="0"/>
          <w:caps w:val="0"/>
          <w:color w:val="333333"/>
          <w:spacing w:val="0"/>
          <w:sz w:val="21"/>
          <w:szCs w:val="21"/>
          <w:u w:val="none"/>
          <w:shd w:val="clear" w:fill="FFFFFF"/>
        </w:rPr>
        <w:t>2205-411729-04-01-727555</w:t>
      </w:r>
      <w:r>
        <w:rPr>
          <w:rFonts w:hint="eastAsia" w:ascii="宋体" w:hAnsi="宋体" w:cs="宋体"/>
          <w:i w:val="0"/>
          <w:iCs w:val="0"/>
          <w:caps w:val="0"/>
          <w:color w:val="333333"/>
          <w:spacing w:val="0"/>
          <w:sz w:val="21"/>
          <w:szCs w:val="21"/>
          <w:u w:val="none"/>
          <w:shd w:val="clear" w:fill="FFFFFF"/>
          <w:lang w:eastAsia="zh-CN"/>
        </w:rPr>
        <w:t>，</w:t>
      </w:r>
      <w:r>
        <w:rPr>
          <w:rFonts w:hint="eastAsia" w:ascii="宋体" w:hAnsi="宋体" w:cs="宋体"/>
          <w:color w:val="auto"/>
          <w:szCs w:val="21"/>
          <w:highlight w:val="none"/>
          <w:u w:val="none"/>
        </w:rPr>
        <w:t>招</w:t>
      </w:r>
      <w:r>
        <w:rPr>
          <w:rFonts w:hint="eastAsia" w:ascii="宋体" w:hAnsi="宋体" w:cs="宋体"/>
          <w:color w:val="auto"/>
          <w:szCs w:val="21"/>
          <w:highlight w:val="none"/>
        </w:rPr>
        <w:t>标人为</w:t>
      </w:r>
      <w:r>
        <w:rPr>
          <w:rFonts w:hint="eastAsia" w:ascii="宋体" w:hAnsi="宋体" w:cs="宋体"/>
          <w:color w:val="auto"/>
          <w:szCs w:val="21"/>
          <w:highlight w:val="none"/>
          <w:u w:val="none"/>
          <w:lang w:eastAsia="zh-CN"/>
        </w:rPr>
        <w:t>中国共产党新蔡县纪律检查委员会</w:t>
      </w:r>
      <w:r>
        <w:rPr>
          <w:rFonts w:hint="eastAsia" w:ascii="宋体" w:hAnsi="宋体" w:cs="宋体"/>
          <w:color w:val="auto"/>
          <w:szCs w:val="21"/>
          <w:highlight w:val="none"/>
        </w:rPr>
        <w:t>，建设资金来自</w:t>
      </w:r>
      <w:r>
        <w:rPr>
          <w:rFonts w:hint="eastAsia" w:ascii="宋体" w:hAnsi="宋体" w:cs="宋体"/>
          <w:color w:val="auto"/>
          <w:szCs w:val="21"/>
          <w:highlight w:val="none"/>
          <w:u w:val="none"/>
        </w:rPr>
        <w:t>财政资金</w:t>
      </w:r>
      <w:r>
        <w:rPr>
          <w:rFonts w:hint="eastAsia" w:ascii="宋体" w:hAnsi="宋体" w:cs="宋体"/>
          <w:color w:val="auto"/>
          <w:szCs w:val="21"/>
          <w:highlight w:val="none"/>
        </w:rPr>
        <w:t>。项目已具备招标条件，现对该项目的施工</w:t>
      </w:r>
      <w:r>
        <w:rPr>
          <w:rFonts w:hint="eastAsia" w:ascii="宋体" w:hAnsi="宋体" w:cs="宋体"/>
          <w:color w:val="auto"/>
          <w:szCs w:val="21"/>
          <w:highlight w:val="none"/>
          <w:lang w:val="en-US" w:eastAsia="zh-CN"/>
        </w:rPr>
        <w:t>一标段（二次）</w:t>
      </w:r>
      <w:r>
        <w:rPr>
          <w:rFonts w:hint="eastAsia" w:ascii="宋体" w:hAnsi="宋体" w:cs="宋体"/>
          <w:color w:val="auto"/>
          <w:szCs w:val="21"/>
          <w:highlight w:val="none"/>
        </w:rPr>
        <w:t>进行公开招标。</w:t>
      </w:r>
    </w:p>
    <w:p>
      <w:pPr>
        <w:spacing w:line="440" w:lineRule="exact"/>
        <w:outlineLvl w:val="1"/>
        <w:rPr>
          <w:rFonts w:ascii="宋体" w:hAnsi="宋体" w:cs="宋体"/>
          <w:b/>
          <w:color w:val="auto"/>
          <w:szCs w:val="21"/>
          <w:highlight w:val="none"/>
        </w:rPr>
      </w:pPr>
      <w:bookmarkStart w:id="17" w:name="_Toc10812"/>
      <w:bookmarkStart w:id="18" w:name="_Toc25990"/>
      <w:r>
        <w:rPr>
          <w:rFonts w:hint="eastAsia" w:ascii="宋体" w:hAnsi="宋体" w:cs="宋体"/>
          <w:b/>
          <w:color w:val="auto"/>
          <w:szCs w:val="21"/>
          <w:highlight w:val="none"/>
        </w:rPr>
        <w:t>2．项目概况与招标范围</w:t>
      </w:r>
      <w:bookmarkEnd w:id="16"/>
      <w:bookmarkEnd w:id="17"/>
      <w:bookmarkEnd w:id="18"/>
      <w:r>
        <w:rPr>
          <w:rFonts w:hint="eastAsia" w:ascii="宋体" w:hAnsi="宋体" w:cs="宋体"/>
          <w:b/>
          <w:color w:val="auto"/>
          <w:szCs w:val="21"/>
          <w:highlight w:val="none"/>
        </w:rPr>
        <w:t xml:space="preserve"> </w:t>
      </w:r>
    </w:p>
    <w:p>
      <w:pPr>
        <w:pStyle w:val="19"/>
        <w:rPr>
          <w:rFonts w:hint="eastAsia" w:ascii="宋体" w:hAnsi="宋体" w:cs="宋体"/>
          <w:color w:val="auto"/>
          <w:szCs w:val="21"/>
          <w:highlight w:val="none"/>
          <w:lang w:eastAsia="zh-CN"/>
        </w:rPr>
      </w:pPr>
      <w:r>
        <w:rPr>
          <w:rFonts w:hint="eastAsia" w:ascii="宋体" w:hAnsi="宋体" w:cs="宋体"/>
          <w:color w:val="auto"/>
          <w:szCs w:val="21"/>
          <w:highlight w:val="none"/>
        </w:rPr>
        <w:t>2.1 项目概况：</w:t>
      </w:r>
      <w:r>
        <w:rPr>
          <w:rFonts w:hint="eastAsia" w:ascii="宋体" w:hAnsi="宋体" w:cs="宋体"/>
          <w:color w:val="auto"/>
          <w:szCs w:val="21"/>
          <w:highlight w:val="none"/>
          <w:lang w:eastAsia="zh-CN"/>
        </w:rPr>
        <w:t>新蔡县纪委监委宣教中心建设项目，宣教用房、室外配套工程</w:t>
      </w:r>
      <w:bookmarkStart w:id="19" w:name="_Toc26447354"/>
      <w:bookmarkStart w:id="20" w:name="_Toc2527"/>
      <w:bookmarkStart w:id="21" w:name="_Toc3568"/>
      <w:r>
        <w:rPr>
          <w:rFonts w:hint="eastAsia" w:ascii="宋体" w:hAnsi="宋体" w:cs="宋体"/>
          <w:color w:val="auto"/>
          <w:szCs w:val="21"/>
          <w:highlight w:val="none"/>
          <w:lang w:eastAsia="zh-CN"/>
        </w:rPr>
        <w:t>；</w:t>
      </w:r>
    </w:p>
    <w:p>
      <w:pPr>
        <w:pStyle w:val="1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2.2 标段划分：</w:t>
      </w:r>
      <w:r>
        <w:rPr>
          <w:rFonts w:hint="eastAsia" w:ascii="宋体" w:hAnsi="宋体" w:cs="宋体"/>
          <w:color w:val="auto"/>
          <w:szCs w:val="21"/>
          <w:highlight w:val="none"/>
          <w:lang w:eastAsia="zh-CN"/>
        </w:rPr>
        <w:t>施工一标段：宣教用房、室外配套工程；</w:t>
      </w:r>
    </w:p>
    <w:p>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2.3 质量要求：合格</w:t>
      </w:r>
      <w:r>
        <w:rPr>
          <w:rFonts w:hint="eastAsia" w:ascii="宋体" w:hAnsi="宋体" w:cs="宋体"/>
          <w:color w:val="auto"/>
          <w:szCs w:val="21"/>
          <w:highlight w:val="none"/>
          <w:lang w:eastAsia="zh-CN"/>
        </w:rPr>
        <w:t>：</w:t>
      </w:r>
    </w:p>
    <w:p>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2.4 计划工期</w:t>
      </w:r>
      <w:r>
        <w:rPr>
          <w:rFonts w:hint="eastAsia" w:ascii="宋体" w:hAnsi="宋体" w:cs="宋体"/>
          <w:color w:val="auto"/>
          <w:szCs w:val="21"/>
          <w:highlight w:val="none"/>
          <w:lang w:eastAsia="zh-CN"/>
        </w:rPr>
        <w:t>：施工一标段：</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日历天；</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 招标范围</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招标文件、施工图纸和工程量清单等所包含的全部内容；</w:t>
      </w:r>
    </w:p>
    <w:p>
      <w:pPr>
        <w:widowControl/>
        <w:numPr>
          <w:ilvl w:val="0"/>
          <w:numId w:val="0"/>
        </w:numPr>
        <w:spacing w:line="440" w:lineRule="exact"/>
        <w:ind w:leftChars="0"/>
        <w:jc w:val="left"/>
        <w:outlineLvl w:val="1"/>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投标人资格要求</w:t>
      </w:r>
      <w:bookmarkEnd w:id="19"/>
      <w:bookmarkEnd w:id="20"/>
      <w:bookmarkEnd w:id="21"/>
    </w:p>
    <w:p>
      <w:pPr>
        <w:spacing w:line="440" w:lineRule="exact"/>
        <w:ind w:firstLine="420" w:firstLineChars="200"/>
        <w:rPr>
          <w:rFonts w:ascii="宋体" w:hAnsi="宋体" w:cs="宋体"/>
          <w:color w:val="auto"/>
          <w:szCs w:val="21"/>
          <w:highlight w:val="none"/>
        </w:rPr>
      </w:pPr>
      <w:r>
        <w:rPr>
          <w:rFonts w:hint="eastAsia"/>
          <w:color w:val="auto"/>
          <w:highlight w:val="none"/>
        </w:rPr>
        <w:t>3.1</w:t>
      </w:r>
      <w:bookmarkStart w:id="22" w:name="_Toc9184"/>
      <w:r>
        <w:rPr>
          <w:rFonts w:hint="eastAsia" w:ascii="宋体" w:hAnsi="宋体" w:cs="宋体"/>
          <w:color w:val="auto"/>
          <w:szCs w:val="21"/>
          <w:highlight w:val="none"/>
        </w:rPr>
        <w:t>投标人须具有独立法人资格及有效的企业法人营业执照、税务登记证、组织机构代码证或有效的三证合一营业执照；</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3.2投标人须具备建设行政主管部门核发的建筑工程施工总承包叁级及叁级以上资质，且符合资质证书规定的承包范围，具备合格有效的企业安全生产许可证；</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3.3拟任项目经理具有相关专业贰级及以上（含贰级）注册建造师资格（不含临时），且具有有效的安全生产考核合格证，无在建工程并出具无在建项目承诺书；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3.4拟派技术负责人具有相关专业中级（含中级）及以上技术职称；</w:t>
      </w:r>
    </w:p>
    <w:p>
      <w:pPr>
        <w:spacing w:line="360" w:lineRule="auto"/>
        <w:ind w:firstLine="420" w:firstLineChars="200"/>
        <w:rPr>
          <w:color w:val="auto"/>
          <w:highlight w:val="none"/>
        </w:rPr>
      </w:pPr>
      <w:r>
        <w:rPr>
          <w:rFonts w:hint="eastAsia" w:ascii="宋体" w:hAnsi="宋体" w:cs="宋体"/>
          <w:color w:val="auto"/>
          <w:szCs w:val="21"/>
          <w:highlight w:val="none"/>
        </w:rPr>
        <w:t>3.5投标人需具有良好的财务状况（提供2022年度经审计的财务审计报告，若投标人成立时间不足</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年的按实际时间提供）；</w:t>
      </w:r>
    </w:p>
    <w:bookmarkEnd w:id="22"/>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3.6对列入失信被执行人、重大税收违法失信主体、政府采购严重违法失信行为记录名单的投标人，拒绝参与本项目投标，投标人需提供网页查询截图（查询渠道：在 “信用中国（http://www.creditchina.gov.cn/）”网站中查询“失信被执行人”和 “重大税收违法失信主体”，在“中国政府采购网（www.ccgp.gov.cn）”网站中查询“政府采购严重违法失信行为记录名单”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3.7本项目不接受联合体投标。</w:t>
      </w:r>
    </w:p>
    <w:p>
      <w:pPr>
        <w:spacing w:line="440" w:lineRule="exact"/>
        <w:ind w:right="145" w:rightChars="69"/>
        <w:outlineLvl w:val="1"/>
        <w:rPr>
          <w:rFonts w:ascii="宋体" w:hAnsi="宋体" w:cs="宋体"/>
          <w:b/>
          <w:color w:val="auto"/>
          <w:szCs w:val="21"/>
          <w:highlight w:val="none"/>
        </w:rPr>
      </w:pPr>
      <w:bookmarkStart w:id="23" w:name="_Toc26447355"/>
      <w:bookmarkStart w:id="24" w:name="_Toc1549"/>
      <w:bookmarkStart w:id="25" w:name="_Toc4567"/>
      <w:bookmarkStart w:id="26" w:name="OLE_LINK1"/>
      <w:r>
        <w:rPr>
          <w:rFonts w:hint="eastAsia" w:ascii="宋体" w:hAnsi="宋体" w:cs="宋体"/>
          <w:b/>
          <w:bCs/>
          <w:color w:val="auto"/>
          <w:szCs w:val="21"/>
          <w:highlight w:val="none"/>
        </w:rPr>
        <w:t>4．企业注册</w:t>
      </w:r>
      <w:bookmarkEnd w:id="23"/>
      <w:bookmarkEnd w:id="24"/>
      <w:bookmarkEnd w:id="25"/>
    </w:p>
    <w:p>
      <w:pPr>
        <w:spacing w:line="440" w:lineRule="exact"/>
        <w:ind w:right="145" w:rightChars="69" w:firstLine="420" w:firstLineChars="200"/>
        <w:rPr>
          <w:rFonts w:ascii="宋体" w:hAnsi="宋体" w:cs="宋体"/>
          <w:color w:val="auto"/>
          <w:szCs w:val="21"/>
          <w:highlight w:val="none"/>
        </w:rPr>
      </w:pPr>
      <w:r>
        <w:rPr>
          <w:rFonts w:hint="eastAsia" w:ascii="宋体" w:hAnsi="宋体" w:cs="宋体"/>
          <w:color w:val="auto"/>
          <w:szCs w:val="21"/>
          <w:highlight w:val="none"/>
        </w:rPr>
        <w:t>投标人首先通过驻马店市公共资源交易中心电子招投标交易平台网站(以下简称“交易平台网站”)（https://ggzy.zhumadian.gov.cn/TPFront/）进行交易主体注册，然后按网站通知公告及下载中心有关要求填报企业信息和上传有关扫描件原件，提交并完善企业投标所需资料信息,由企业自行核验通过，最后自行选择CA锁发布机构（信安CA、华测CA、深圳CA、北京CA），并沟通CA办理所需资料与办理方式(信安CA：0371-96596、17838648654 华测CA：4006202211  深圳CA：4001123838  北京CA：4009197888)，完成CA密钥的办理，完成注册。</w:t>
      </w:r>
    </w:p>
    <w:p>
      <w:pPr>
        <w:spacing w:line="440" w:lineRule="exact"/>
        <w:ind w:right="145" w:rightChars="69" w:firstLine="420" w:firstLineChars="200"/>
        <w:rPr>
          <w:rFonts w:ascii="宋体" w:hAnsi="宋体" w:cs="宋体"/>
          <w:color w:val="auto"/>
          <w:szCs w:val="21"/>
          <w:highlight w:val="none"/>
        </w:rPr>
      </w:pPr>
      <w:r>
        <w:rPr>
          <w:rFonts w:hint="eastAsia" w:ascii="宋体" w:hAnsi="宋体" w:cs="宋体"/>
          <w:color w:val="auto"/>
          <w:szCs w:val="21"/>
          <w:highlight w:val="none"/>
        </w:rPr>
        <w:t>请各投标人网上报名时注意完善主体信息（如开户银行及开户账号等），以免未填写或错误导致系统判定废标。</w:t>
      </w:r>
    </w:p>
    <w:p>
      <w:pPr>
        <w:spacing w:line="440" w:lineRule="exact"/>
        <w:ind w:right="325" w:rightChars="155"/>
        <w:outlineLvl w:val="1"/>
        <w:rPr>
          <w:rFonts w:ascii="宋体" w:hAnsi="宋体" w:cs="宋体"/>
          <w:b/>
          <w:color w:val="auto"/>
          <w:szCs w:val="21"/>
          <w:highlight w:val="none"/>
        </w:rPr>
      </w:pPr>
      <w:bookmarkStart w:id="27" w:name="_Toc17209"/>
      <w:bookmarkStart w:id="28" w:name="_Toc1563"/>
      <w:bookmarkStart w:id="29" w:name="_Toc26447356"/>
      <w:r>
        <w:rPr>
          <w:rFonts w:hint="eastAsia" w:ascii="宋体" w:hAnsi="宋体" w:cs="宋体"/>
          <w:b/>
          <w:bCs/>
          <w:color w:val="auto"/>
          <w:szCs w:val="21"/>
          <w:highlight w:val="none"/>
        </w:rPr>
        <w:t>5．招标文件的获取</w:t>
      </w:r>
      <w:bookmarkEnd w:id="27"/>
      <w:bookmarkEnd w:id="28"/>
      <w:bookmarkEnd w:id="29"/>
    </w:p>
    <w:bookmarkEnd w:id="26"/>
    <w:p>
      <w:pPr>
        <w:spacing w:line="440" w:lineRule="exact"/>
        <w:ind w:left="630" w:leftChars="200" w:right="145" w:rightChars="69" w:hanging="210" w:hangingChars="100"/>
        <w:rPr>
          <w:rFonts w:ascii="宋体" w:hAnsi="宋体" w:cs="宋体"/>
          <w:color w:val="auto"/>
          <w:szCs w:val="21"/>
          <w:highlight w:val="none"/>
        </w:rPr>
      </w:pPr>
      <w:r>
        <w:rPr>
          <w:rFonts w:hint="eastAsia" w:ascii="宋体" w:hAnsi="宋体" w:cs="宋体"/>
          <w:color w:val="auto"/>
          <w:szCs w:val="21"/>
          <w:highlight w:val="none"/>
        </w:rPr>
        <w:t>5.1 招标文件获取时间：凡有意参加投标者，请于</w:t>
      </w:r>
      <w:r>
        <w:rPr>
          <w:rFonts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日8：00时至</w:t>
      </w:r>
      <w:r>
        <w:rPr>
          <w:rFonts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18:00时，登录“交易平台网站”（https://ggzy.zhumadian.gov.cn/TPFront/），凭领取的企业身份认证锁（CA密钥）登录系统进行网上投标报名。在“交易平台网站”（https://ggzy.zhumadian.gov.cn/TPFront/）免费下载招标文件,投标人未按规定在网上下载招标文件的，其投标将被拒绝。</w:t>
      </w:r>
    </w:p>
    <w:p>
      <w:pPr>
        <w:spacing w:line="440" w:lineRule="exact"/>
        <w:ind w:right="325" w:rightChars="155" w:firstLine="420" w:firstLineChars="200"/>
        <w:rPr>
          <w:rFonts w:ascii="宋体" w:hAnsi="宋体" w:cs="宋体"/>
          <w:color w:val="auto"/>
          <w:szCs w:val="21"/>
          <w:highlight w:val="none"/>
        </w:rPr>
      </w:pPr>
      <w:r>
        <w:rPr>
          <w:rFonts w:hint="eastAsia" w:ascii="宋体" w:hAnsi="宋体" w:cs="宋体"/>
          <w:color w:val="auto"/>
          <w:szCs w:val="21"/>
          <w:highlight w:val="none"/>
        </w:rPr>
        <w:t>5.2 招标文件获取方式：凭CA密钥登陆会员系统并按网上提示下载招标文件及资料。（详见交易平台网站</w:t>
      </w:r>
      <w:r>
        <w:rPr>
          <w:rFonts w:hint="eastAsia" w:ascii="宋体" w:hAnsi="宋体" w:cs="宋体"/>
          <w:bCs/>
          <w:color w:val="auto"/>
          <w:szCs w:val="21"/>
          <w:highlight w:val="none"/>
        </w:rPr>
        <w:t>下载中心</w:t>
      </w:r>
      <w:r>
        <w:rPr>
          <w:rFonts w:hint="eastAsia" w:ascii="宋体" w:hAnsi="宋体" w:cs="宋体"/>
          <w:color w:val="auto"/>
          <w:szCs w:val="21"/>
          <w:highlight w:val="none"/>
        </w:rPr>
        <w:t>栏目里投标人操作手册）。</w:t>
      </w:r>
    </w:p>
    <w:p>
      <w:pPr>
        <w:wordWrap w:val="0"/>
        <w:spacing w:line="440" w:lineRule="exact"/>
        <w:ind w:right="325" w:rightChars="155" w:firstLine="420" w:firstLineChars="200"/>
        <w:rPr>
          <w:rFonts w:ascii="宋体" w:hAnsi="宋体" w:cs="宋体"/>
          <w:color w:val="auto"/>
          <w:szCs w:val="21"/>
          <w:highlight w:val="none"/>
        </w:rPr>
      </w:pPr>
      <w:r>
        <w:rPr>
          <w:rFonts w:hint="eastAsia" w:ascii="宋体" w:hAnsi="宋体" w:cs="宋体"/>
          <w:color w:val="auto"/>
          <w:szCs w:val="21"/>
          <w:highlight w:val="none"/>
        </w:rPr>
        <w:t>5.3获取招标文件后，投标人请到“交易平台网站”（https://ggzy.zhumadian.gov.cn/TPFront/） 下载中心栏目下载最新版本的投标文件制作工具安装包，并使用安装后的最新版本投标文件制作工具以及CA密钥制作电子投标文件。</w:t>
      </w:r>
    </w:p>
    <w:p>
      <w:pPr>
        <w:spacing w:line="440" w:lineRule="exact"/>
        <w:ind w:right="145" w:rightChars="69" w:firstLine="420" w:firstLineChars="200"/>
        <w:rPr>
          <w:rFonts w:ascii="宋体" w:hAnsi="宋体"/>
          <w:color w:val="auto"/>
          <w:szCs w:val="21"/>
          <w:highlight w:val="none"/>
        </w:rPr>
      </w:pPr>
      <w:r>
        <w:rPr>
          <w:rFonts w:hint="eastAsia" w:ascii="宋体" w:hAnsi="宋体"/>
          <w:color w:val="auto"/>
          <w:szCs w:val="21"/>
          <w:highlight w:val="none"/>
        </w:rPr>
        <w:t>5.4请各投标人登录时注意完善主体信息（如开户银行及开户账号等），以免未填写或错误导致系统判定废标。</w:t>
      </w:r>
    </w:p>
    <w:p>
      <w:pPr>
        <w:spacing w:line="440" w:lineRule="exact"/>
        <w:ind w:right="325" w:rightChars="155"/>
        <w:outlineLvl w:val="1"/>
        <w:rPr>
          <w:rFonts w:ascii="宋体" w:hAnsi="宋体" w:cs="宋体"/>
          <w:b/>
          <w:bCs/>
          <w:color w:val="auto"/>
          <w:szCs w:val="21"/>
          <w:highlight w:val="none"/>
        </w:rPr>
      </w:pPr>
      <w:bookmarkStart w:id="30" w:name="_Toc11678"/>
      <w:bookmarkStart w:id="31" w:name="_Toc823"/>
      <w:bookmarkStart w:id="32" w:name="_Toc26447357"/>
      <w:r>
        <w:rPr>
          <w:rFonts w:hint="eastAsia" w:ascii="宋体" w:hAnsi="宋体" w:cs="宋体"/>
          <w:b/>
          <w:bCs/>
          <w:color w:val="auto"/>
          <w:szCs w:val="21"/>
          <w:highlight w:val="none"/>
        </w:rPr>
        <w:t>6．资格审查方式</w:t>
      </w:r>
      <w:bookmarkEnd w:id="30"/>
      <w:bookmarkEnd w:id="31"/>
      <w:bookmarkEnd w:id="32"/>
      <w:r>
        <w:rPr>
          <w:rFonts w:hint="eastAsia" w:ascii="宋体" w:hAnsi="宋体" w:cs="宋体"/>
          <w:b/>
          <w:bCs/>
          <w:color w:val="auto"/>
          <w:szCs w:val="21"/>
          <w:highlight w:val="none"/>
        </w:rPr>
        <w:t xml:space="preserve"> </w:t>
      </w:r>
    </w:p>
    <w:p>
      <w:pPr>
        <w:spacing w:line="360" w:lineRule="auto"/>
        <w:ind w:right="325" w:rightChars="155" w:firstLine="420" w:firstLineChars="200"/>
        <w:rPr>
          <w:rFonts w:ascii="宋体" w:hAnsi="宋体" w:cs="宋体"/>
          <w:color w:val="auto"/>
          <w:szCs w:val="21"/>
          <w:highlight w:val="none"/>
        </w:rPr>
      </w:pPr>
      <w:r>
        <w:rPr>
          <w:rFonts w:hint="eastAsia" w:ascii="宋体" w:hAnsi="宋体" w:cs="宋体"/>
          <w:color w:val="auto"/>
          <w:szCs w:val="21"/>
          <w:highlight w:val="none"/>
        </w:rPr>
        <w:t>6.1本招标工程项目对投标申请人的资格审查采用资格后审方式，主要资格审查标准和内容详见招标文件，只有资格审查合格的投标申请人才有可能被授予合同。</w:t>
      </w:r>
    </w:p>
    <w:p>
      <w:pPr>
        <w:spacing w:line="360" w:lineRule="auto"/>
        <w:ind w:right="325" w:rightChars="155" w:firstLine="420" w:firstLineChars="200"/>
        <w:rPr>
          <w:rFonts w:ascii="宋体" w:hAnsi="宋体"/>
          <w:color w:val="auto"/>
          <w:szCs w:val="21"/>
          <w:highlight w:val="none"/>
        </w:rPr>
      </w:pPr>
      <w:r>
        <w:rPr>
          <w:rFonts w:hint="eastAsia" w:ascii="宋体" w:hAnsi="宋体"/>
          <w:color w:val="auto"/>
          <w:szCs w:val="21"/>
          <w:highlight w:val="none"/>
        </w:rPr>
        <w:t>6.2本项目采用不见面开标，投标人无需递交纸质投标文件及原件，投标企业应在制作投标文件时，将项目负责人、人员、资质、业绩、荣誉等投标所需材料扫描件，上传至投标文件的“资格审查材料（不见面开标）”节点下，以供评标过程中评委查阅。评标时以电子投标文件中“资格审查材料（不见面开标）”节点上传的信息为准。</w:t>
      </w:r>
    </w:p>
    <w:p>
      <w:pPr>
        <w:pStyle w:val="17"/>
        <w:spacing w:before="0" w:beforeAutospacing="0" w:after="0" w:afterAutospacing="0" w:line="440" w:lineRule="atLeast"/>
        <w:ind w:right="420"/>
        <w:jc w:val="both"/>
        <w:outlineLvl w:val="1"/>
        <w:rPr>
          <w:rFonts w:hint="default" w:cs="宋体"/>
          <w:color w:val="auto"/>
          <w:sz w:val="21"/>
          <w:szCs w:val="21"/>
          <w:highlight w:val="none"/>
        </w:rPr>
      </w:pPr>
      <w:bookmarkStart w:id="33" w:name="_Toc26447358"/>
      <w:bookmarkStart w:id="34" w:name="_Toc17112"/>
      <w:bookmarkStart w:id="35" w:name="_Toc4450"/>
      <w:r>
        <w:rPr>
          <w:rFonts w:cs="宋体"/>
          <w:b/>
          <w:bCs/>
          <w:color w:val="auto"/>
          <w:sz w:val="21"/>
          <w:szCs w:val="21"/>
          <w:highlight w:val="none"/>
        </w:rPr>
        <w:t>7. 投标文件的上传/递交</w:t>
      </w:r>
      <w:bookmarkEnd w:id="33"/>
      <w:r>
        <w:rPr>
          <w:rFonts w:cs="宋体"/>
          <w:b/>
          <w:bCs/>
          <w:color w:val="auto"/>
          <w:sz w:val="21"/>
          <w:szCs w:val="21"/>
          <w:highlight w:val="none"/>
        </w:rPr>
        <w:t> </w:t>
      </w:r>
      <w:bookmarkEnd w:id="34"/>
      <w:bookmarkEnd w:id="35"/>
    </w:p>
    <w:p>
      <w:pPr>
        <w:spacing w:line="440" w:lineRule="exact"/>
        <w:ind w:right="145" w:rightChars="69" w:firstLine="420" w:firstLineChars="200"/>
        <w:rPr>
          <w:rFonts w:ascii="宋体" w:hAnsi="宋体" w:cs="宋体"/>
          <w:color w:val="auto"/>
          <w:szCs w:val="21"/>
          <w:highlight w:val="none"/>
        </w:rPr>
      </w:pPr>
      <w:r>
        <w:rPr>
          <w:rFonts w:ascii="宋体" w:hAnsi="宋体" w:cs="宋体"/>
          <w:color w:val="auto"/>
          <w:szCs w:val="21"/>
          <w:highlight w:val="none"/>
        </w:rPr>
        <w:t>7.1本项目采用不见面开标、投标人需要递交电子投标文件，无需递交纸质文件。</w:t>
      </w:r>
    </w:p>
    <w:p>
      <w:pPr>
        <w:spacing w:line="440" w:lineRule="exact"/>
        <w:ind w:right="145" w:rightChars="69" w:firstLine="420" w:firstLineChars="200"/>
        <w:rPr>
          <w:rFonts w:ascii="宋体" w:hAns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投标文件的上传/递交截止时间（投标截止时间202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2月21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default" w:ascii="宋体" w:hAnsi="宋体" w:cs="宋体"/>
          <w:color w:val="auto"/>
          <w:szCs w:val="21"/>
          <w:highlight w:val="none"/>
          <w:lang w:val="en-US"/>
        </w:rPr>
        <w:t xml:space="preserve"> </w:t>
      </w:r>
      <w:r>
        <w:rPr>
          <w:rFonts w:hint="eastAsia" w:ascii="宋体" w:hAnsi="宋体" w:cs="宋体"/>
          <w:color w:val="auto"/>
          <w:szCs w:val="21"/>
          <w:highlight w:val="none"/>
        </w:rPr>
        <w:t>时00分，下同）和地点见招标文件。加密电子投标文件（*.ZMDTF格式）应在投标截止时间前通过驻马店市公共资源交易电子交易平台（http://ggzy.zhumadian.gov.cn:8820/TPBidder/login.aspx?ReturnUrl=%2fTPbidder%2f）上传完成</w:t>
      </w:r>
      <w:r>
        <w:rPr>
          <w:rFonts w:ascii="宋体" w:hAnsi="宋体" w:cs="宋体"/>
          <w:color w:val="auto"/>
          <w:szCs w:val="21"/>
          <w:highlight w:val="none"/>
        </w:rPr>
        <w:t>。</w:t>
      </w:r>
    </w:p>
    <w:p>
      <w:pPr>
        <w:wordWrap w:val="0"/>
        <w:spacing w:line="440" w:lineRule="exact"/>
        <w:ind w:right="145" w:rightChars="69" w:firstLine="420" w:firstLineChars="200"/>
        <w:rPr>
          <w:rFonts w:ascii="宋体" w:hAnsi="宋体" w:cs="宋体"/>
          <w:color w:val="auto"/>
          <w:szCs w:val="21"/>
          <w:highlight w:val="none"/>
        </w:rPr>
      </w:pPr>
      <w:r>
        <w:rPr>
          <w:rFonts w:ascii="宋体" w:hAnsi="宋体" w:cs="宋体"/>
          <w:color w:val="auto"/>
          <w:szCs w:val="21"/>
          <w:highlight w:val="none"/>
        </w:rPr>
        <w:t>7.3本项目采用远程不见面交易的模式。开标当日，投标人无需到达开标现场，仅需在任意地点通过驻马店不见面开标系统</w:t>
      </w:r>
      <w:r>
        <w:rPr>
          <w:rFonts w:hint="eastAsia" w:ascii="宋体" w:hAnsi="宋体" w:cs="宋体"/>
          <w:color w:val="auto"/>
          <w:szCs w:val="21"/>
          <w:highlight w:val="none"/>
        </w:rPr>
        <w:t>（http://ggzy.zhumadian.gov.cn:9190/BidOpening/bidopeninghallaction/hall/login</w:t>
      </w:r>
      <w:r>
        <w:rPr>
          <w:rFonts w:ascii="宋体" w:hAnsi="宋体" w:cs="宋体"/>
          <w:color w:val="auto"/>
          <w:szCs w:val="21"/>
          <w:highlight w:val="none"/>
        </w:rPr>
        <w:t>）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spacing w:line="440" w:lineRule="exact"/>
        <w:ind w:right="145" w:rightChars="69" w:firstLine="420" w:firstLineChars="200"/>
        <w:rPr>
          <w:rFonts w:ascii="宋体" w:hAnsi="宋体" w:cs="宋体"/>
          <w:color w:val="auto"/>
          <w:szCs w:val="21"/>
          <w:highlight w:val="none"/>
        </w:rPr>
      </w:pPr>
      <w:r>
        <w:rPr>
          <w:rFonts w:ascii="宋体" w:hAnsi="宋体" w:cs="宋体"/>
          <w:color w:val="auto"/>
          <w:szCs w:val="21"/>
          <w:highlight w:val="none"/>
        </w:rPr>
        <w:t>7.4远程开标前，投标人务必在</w:t>
      </w:r>
      <w:r>
        <w:rPr>
          <w:rFonts w:hint="eastAsia" w:ascii="宋体" w:hAnsi="宋体" w:cs="宋体"/>
          <w:color w:val="auto"/>
          <w:szCs w:val="21"/>
          <w:highlight w:val="none"/>
        </w:rPr>
        <w:t>驻马店市公共资源交易电子交易平台（http://ggzy.zhumadian.gov.cn:8820/TPBidder）投标文件上传模块中使用“模拟解密”功能，验证本机远程自助解密环境。</w:t>
      </w:r>
    </w:p>
    <w:p>
      <w:pPr>
        <w:spacing w:line="440" w:lineRule="exact"/>
        <w:ind w:right="145" w:rightChars="69" w:firstLine="420" w:firstLineChars="200"/>
        <w:rPr>
          <w:rFonts w:ascii="宋体" w:hAnsi="宋体" w:cs="宋体"/>
          <w:color w:val="auto"/>
          <w:szCs w:val="21"/>
          <w:highlight w:val="none"/>
        </w:rPr>
      </w:pPr>
      <w:r>
        <w:rPr>
          <w:rFonts w:ascii="宋体" w:hAnsi="宋体" w:cs="宋体"/>
          <w:color w:val="auto"/>
          <w:szCs w:val="21"/>
          <w:highlight w:val="none"/>
        </w:rPr>
        <w:t>7.5逾期上传/送达的或者未上传/未送达指定地点的投标文件，招标人不予受理。</w:t>
      </w:r>
    </w:p>
    <w:p>
      <w:pPr>
        <w:pStyle w:val="17"/>
        <w:spacing w:before="0" w:beforeAutospacing="0" w:after="0" w:afterAutospacing="0" w:line="440" w:lineRule="atLeast"/>
        <w:ind w:right="420"/>
        <w:jc w:val="both"/>
        <w:outlineLvl w:val="1"/>
        <w:rPr>
          <w:rFonts w:hint="default" w:cs="宋体"/>
          <w:b/>
          <w:bCs/>
          <w:color w:val="auto"/>
          <w:sz w:val="21"/>
          <w:szCs w:val="21"/>
          <w:highlight w:val="none"/>
        </w:rPr>
      </w:pPr>
      <w:bookmarkStart w:id="36" w:name="_Toc20744"/>
      <w:bookmarkStart w:id="37" w:name="_Toc9011"/>
      <w:r>
        <w:rPr>
          <w:rFonts w:cs="宋体"/>
          <w:b/>
          <w:bCs/>
          <w:color w:val="auto"/>
          <w:sz w:val="21"/>
          <w:szCs w:val="21"/>
          <w:highlight w:val="none"/>
        </w:rPr>
        <w:t>8. 发布公告的媒介</w:t>
      </w:r>
      <w:bookmarkEnd w:id="36"/>
      <w:bookmarkEnd w:id="37"/>
    </w:p>
    <w:p>
      <w:pPr>
        <w:widowControl/>
        <w:spacing w:line="440" w:lineRule="exact"/>
        <w:ind w:right="325" w:rightChars="155" w:firstLine="420" w:firstLineChars="200"/>
        <w:jc w:val="left"/>
        <w:rPr>
          <w:rFonts w:ascii="宋体" w:hAnsi="宋体" w:cs="宋体"/>
          <w:bCs/>
          <w:color w:val="auto"/>
          <w:kern w:val="0"/>
          <w:szCs w:val="21"/>
          <w:highlight w:val="none"/>
        </w:rPr>
      </w:pPr>
      <w:bookmarkStart w:id="38" w:name="_Toc462823377"/>
      <w:r>
        <w:rPr>
          <w:rFonts w:hint="eastAsia" w:ascii="宋体" w:hAnsi="宋体" w:cs="宋体"/>
          <w:color w:val="auto"/>
          <w:szCs w:val="21"/>
          <w:highlight w:val="none"/>
        </w:rPr>
        <w:t>本次招标公告在《中国招标投标公共服务平台》、《驻马店市公共资源电子交易平台》上同时发布</w:t>
      </w:r>
      <w:bookmarkEnd w:id="38"/>
      <w:r>
        <w:rPr>
          <w:rFonts w:hint="eastAsia" w:ascii="宋体" w:hAnsi="宋体" w:cs="宋体"/>
          <w:color w:val="auto"/>
          <w:szCs w:val="21"/>
          <w:highlight w:val="none"/>
        </w:rPr>
        <w:t>。</w:t>
      </w:r>
    </w:p>
    <w:p>
      <w:pPr>
        <w:widowControl/>
        <w:spacing w:line="440" w:lineRule="exact"/>
        <w:ind w:right="325" w:rightChars="155"/>
        <w:jc w:val="left"/>
        <w:outlineLvl w:val="1"/>
        <w:rPr>
          <w:rFonts w:ascii="宋体" w:hAnsi="宋体" w:cs="宋体"/>
          <w:color w:val="auto"/>
          <w:kern w:val="0"/>
          <w:szCs w:val="21"/>
          <w:highlight w:val="none"/>
        </w:rPr>
      </w:pPr>
      <w:bookmarkStart w:id="39" w:name="_Toc26447359"/>
      <w:bookmarkStart w:id="40" w:name="_Toc10603"/>
      <w:bookmarkStart w:id="41" w:name="_Toc1174"/>
      <w:r>
        <w:rPr>
          <w:rFonts w:hint="eastAsia" w:ascii="宋体" w:hAnsi="宋体" w:cs="宋体"/>
          <w:b/>
          <w:bCs/>
          <w:color w:val="auto"/>
          <w:szCs w:val="21"/>
          <w:highlight w:val="none"/>
        </w:rPr>
        <w:t>9．特别提醒</w:t>
      </w:r>
      <w:bookmarkEnd w:id="39"/>
      <w:bookmarkEnd w:id="40"/>
      <w:bookmarkEnd w:id="41"/>
      <w:r>
        <w:rPr>
          <w:rFonts w:hint="eastAsia" w:ascii="宋体" w:hAnsi="宋体" w:cs="宋体"/>
          <w:b/>
          <w:bCs/>
          <w:color w:val="auto"/>
          <w:kern w:val="0"/>
          <w:szCs w:val="21"/>
          <w:highlight w:val="none"/>
        </w:rPr>
        <w:t xml:space="preserve">   </w:t>
      </w:r>
      <w:r>
        <w:rPr>
          <w:rFonts w:hint="eastAsia" w:ascii="宋体" w:hAnsi="宋体" w:cs="宋体"/>
          <w:color w:val="auto"/>
          <w:szCs w:val="21"/>
          <w:highlight w:val="none"/>
        </w:rPr>
        <w:t xml:space="preserve">    </w:t>
      </w:r>
    </w:p>
    <w:p>
      <w:pPr>
        <w:spacing w:line="360" w:lineRule="auto"/>
        <w:ind w:right="325" w:rightChars="155" w:firstLine="420" w:firstLineChars="200"/>
        <w:rPr>
          <w:rFonts w:ascii="宋体" w:hAnsi="宋体" w:cs="宋体"/>
          <w:color w:val="auto"/>
          <w:szCs w:val="21"/>
          <w:highlight w:val="none"/>
        </w:rPr>
      </w:pPr>
      <w:r>
        <w:rPr>
          <w:rFonts w:ascii="宋体" w:hAnsi="宋体" w:cs="宋体"/>
          <w:color w:val="auto"/>
          <w:szCs w:val="21"/>
          <w:highlight w:val="none"/>
        </w:rPr>
        <w:t>因驻马店不见面交易系统具备视频直播、语音通话等，对网络带宽及硬件要求相对较高的功能，故投标人在参与使用不见面交易系统开标的项目时，需确认是否满足如下要求：</w:t>
      </w:r>
    </w:p>
    <w:p>
      <w:pPr>
        <w:spacing w:line="360" w:lineRule="auto"/>
        <w:ind w:right="325" w:rightChars="155" w:firstLine="420" w:firstLineChars="200"/>
        <w:rPr>
          <w:rFonts w:ascii="宋体" w:hAnsi="宋体" w:cs="宋体"/>
          <w:color w:val="auto"/>
          <w:szCs w:val="21"/>
          <w:highlight w:val="none"/>
        </w:rPr>
      </w:pPr>
      <w:r>
        <w:rPr>
          <w:rFonts w:ascii="宋体" w:hAnsi="宋体" w:cs="宋体"/>
          <w:color w:val="auto"/>
          <w:szCs w:val="21"/>
          <w:highlight w:val="none"/>
        </w:rPr>
        <w:t>1、网络要求：网络带宽4M以上。</w:t>
      </w:r>
    </w:p>
    <w:p>
      <w:pPr>
        <w:spacing w:line="360" w:lineRule="auto"/>
        <w:ind w:right="325" w:rightChars="155" w:firstLine="420" w:firstLineChars="200"/>
        <w:rPr>
          <w:rFonts w:ascii="宋体" w:hAnsi="宋体" w:cs="宋体"/>
          <w:color w:val="auto"/>
          <w:szCs w:val="21"/>
          <w:highlight w:val="none"/>
        </w:rPr>
      </w:pPr>
      <w:r>
        <w:rPr>
          <w:rFonts w:ascii="宋体" w:hAnsi="宋体" w:cs="宋体"/>
          <w:color w:val="auto"/>
          <w:szCs w:val="21"/>
          <w:highlight w:val="none"/>
        </w:rPr>
        <w:t>2、硬件要求</w:t>
      </w:r>
    </w:p>
    <w:p>
      <w:pPr>
        <w:spacing w:line="360" w:lineRule="auto"/>
        <w:ind w:right="325" w:rightChars="155" w:firstLine="420" w:firstLineChars="200"/>
        <w:rPr>
          <w:rFonts w:ascii="宋体" w:hAnsi="宋体" w:cs="宋体"/>
          <w:color w:val="auto"/>
          <w:szCs w:val="21"/>
          <w:highlight w:val="none"/>
        </w:rPr>
      </w:pPr>
      <w:r>
        <w:rPr>
          <w:rFonts w:ascii="宋体" w:hAnsi="宋体" w:cs="宋体"/>
          <w:color w:val="auto"/>
          <w:szCs w:val="21"/>
          <w:highlight w:val="none"/>
        </w:rPr>
        <w:t>电脑要求内存4G及以上，且需配套网络摄像头、麦克风、音箱等，并确保其均能正常运转。操作系统要求Windows7及以上，IE浏览器IE11及以上。</w:t>
      </w:r>
    </w:p>
    <w:p>
      <w:pPr>
        <w:spacing w:line="360" w:lineRule="auto"/>
        <w:ind w:right="325" w:rightChars="155" w:firstLine="420" w:firstLineChars="200"/>
        <w:rPr>
          <w:rFonts w:ascii="宋体" w:hAnsi="宋体" w:cs="宋体"/>
          <w:color w:val="auto"/>
          <w:szCs w:val="21"/>
          <w:highlight w:val="none"/>
        </w:rPr>
      </w:pPr>
      <w:r>
        <w:rPr>
          <w:rFonts w:ascii="宋体" w:hAnsi="宋体" w:cs="宋体"/>
          <w:color w:val="auto"/>
          <w:szCs w:val="21"/>
          <w:highlight w:val="none"/>
        </w:rPr>
        <w:t>3、人员要求</w:t>
      </w:r>
    </w:p>
    <w:p>
      <w:pPr>
        <w:spacing w:line="360" w:lineRule="auto"/>
        <w:ind w:right="325" w:rightChars="155" w:firstLine="420" w:firstLineChars="200"/>
        <w:rPr>
          <w:rFonts w:ascii="宋体" w:hAnsi="宋体" w:cs="宋体"/>
          <w:color w:val="auto"/>
          <w:szCs w:val="21"/>
          <w:highlight w:val="none"/>
        </w:rPr>
      </w:pPr>
      <w:r>
        <w:rPr>
          <w:rFonts w:ascii="宋体" w:hAnsi="宋体" w:cs="宋体"/>
          <w:color w:val="auto"/>
          <w:szCs w:val="21"/>
          <w:highlight w:val="none"/>
        </w:rPr>
        <w:t>对于参与驻马店不见面交易系统开标的投标企业代表，要求能熟练掌握电脑基础操作。不见面开标操作手册下载地址：</w:t>
      </w:r>
    </w:p>
    <w:p>
      <w:pPr>
        <w:pStyle w:val="17"/>
        <w:spacing w:before="0" w:beforeAutospacing="0" w:after="0" w:afterAutospacing="0" w:line="440" w:lineRule="atLeast"/>
        <w:ind w:right="420"/>
        <w:jc w:val="both"/>
        <w:outlineLvl w:val="1"/>
        <w:rPr>
          <w:rFonts w:hint="default" w:cs="宋体"/>
          <w:color w:val="auto"/>
          <w:kern w:val="2"/>
          <w:sz w:val="21"/>
          <w:szCs w:val="21"/>
          <w:highlight w:val="none"/>
        </w:rPr>
      </w:pPr>
      <w:bookmarkStart w:id="42" w:name="_Toc29017"/>
      <w:bookmarkStart w:id="43" w:name="_Toc6365"/>
      <w:r>
        <w:rPr>
          <w:rFonts w:cs="宋体"/>
          <w:color w:val="auto"/>
          <w:kern w:val="2"/>
          <w:sz w:val="21"/>
          <w:szCs w:val="21"/>
          <w:highlight w:val="none"/>
        </w:rPr>
        <w:t>（http://ggzy.zhumadian.gov.cn/TPFront/InfoDetail/?InfoID=6e085538-6be5-4d25-80b2-12f5fc669ba1&amp;CategoryNum=026005）</w:t>
      </w:r>
    </w:p>
    <w:p>
      <w:pPr>
        <w:pStyle w:val="17"/>
        <w:spacing w:before="0" w:beforeAutospacing="0" w:after="0" w:afterAutospacing="0" w:line="440" w:lineRule="atLeast"/>
        <w:ind w:right="420"/>
        <w:jc w:val="both"/>
        <w:outlineLvl w:val="1"/>
        <w:rPr>
          <w:rFonts w:hint="default" w:cs="宋体"/>
          <w:b/>
          <w:bCs/>
          <w:color w:val="auto"/>
          <w:sz w:val="21"/>
          <w:szCs w:val="21"/>
          <w:highlight w:val="none"/>
        </w:rPr>
      </w:pPr>
      <w:r>
        <w:rPr>
          <w:rFonts w:cs="宋体"/>
          <w:b/>
          <w:bCs/>
          <w:color w:val="auto"/>
          <w:sz w:val="21"/>
          <w:szCs w:val="21"/>
          <w:highlight w:val="none"/>
        </w:rPr>
        <w:t>10．联系方式</w:t>
      </w:r>
      <w:bookmarkEnd w:id="42"/>
      <w:bookmarkEnd w:id="43"/>
    </w:p>
    <w:p>
      <w:pPr>
        <w:spacing w:line="360" w:lineRule="auto"/>
        <w:ind w:right="325" w:rightChars="155"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招标人：</w:t>
      </w:r>
      <w:r>
        <w:rPr>
          <w:rFonts w:hint="eastAsia" w:ascii="宋体" w:hAnsi="宋体" w:cs="宋体"/>
          <w:bCs/>
          <w:color w:val="auto"/>
          <w:szCs w:val="21"/>
          <w:highlight w:val="none"/>
          <w:lang w:eastAsia="zh-CN"/>
        </w:rPr>
        <w:t>中国共产党新蔡县纪律检查委员会</w:t>
      </w:r>
    </w:p>
    <w:p>
      <w:pPr>
        <w:spacing w:line="360" w:lineRule="auto"/>
        <w:ind w:right="325" w:rightChars="155"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rPr>
        <w:t>地址：</w:t>
      </w:r>
      <w:r>
        <w:rPr>
          <w:rFonts w:hint="eastAsia" w:ascii="宋体" w:hAnsi="宋体" w:cs="宋体"/>
          <w:bCs/>
          <w:color w:val="auto"/>
          <w:szCs w:val="21"/>
          <w:highlight w:val="none"/>
          <w:lang w:eastAsia="zh-CN"/>
        </w:rPr>
        <w:t>新蔡县蔡州大道</w:t>
      </w:r>
    </w:p>
    <w:p>
      <w:pPr>
        <w:spacing w:line="360" w:lineRule="auto"/>
        <w:ind w:right="325" w:rightChars="155" w:firstLine="420" w:firstLineChars="200"/>
        <w:rPr>
          <w:rFonts w:ascii="宋体" w:hAnsi="宋体" w:cs="宋体"/>
          <w:bCs/>
          <w:color w:val="auto"/>
          <w:szCs w:val="21"/>
          <w:highlight w:val="none"/>
        </w:rPr>
      </w:pPr>
      <w:r>
        <w:rPr>
          <w:rFonts w:hint="eastAsia" w:ascii="宋体" w:hAnsi="宋体" w:cs="宋体"/>
          <w:bCs/>
          <w:color w:val="auto"/>
          <w:szCs w:val="21"/>
          <w:highlight w:val="none"/>
        </w:rPr>
        <w:t>联系人：</w:t>
      </w:r>
      <w:r>
        <w:rPr>
          <w:rFonts w:hint="eastAsia" w:ascii="宋体" w:hAnsi="宋体" w:cs="宋体"/>
          <w:bCs/>
          <w:color w:val="auto"/>
          <w:szCs w:val="21"/>
          <w:highlight w:val="none"/>
          <w:lang w:val="en-US" w:eastAsia="zh-CN"/>
        </w:rPr>
        <w:t>韩</w:t>
      </w:r>
      <w:r>
        <w:rPr>
          <w:rFonts w:hint="eastAsia" w:ascii="宋体" w:hAnsi="宋体" w:cs="宋体"/>
          <w:bCs/>
          <w:color w:val="auto"/>
          <w:szCs w:val="21"/>
          <w:highlight w:val="none"/>
        </w:rPr>
        <w:t>先生</w:t>
      </w:r>
    </w:p>
    <w:p>
      <w:pPr>
        <w:spacing w:line="360" w:lineRule="auto"/>
        <w:ind w:right="325" w:rightChars="155"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联系方式：1</w:t>
      </w:r>
      <w:r>
        <w:rPr>
          <w:rFonts w:hint="eastAsia" w:ascii="宋体" w:hAnsi="宋体" w:cs="宋体"/>
          <w:bCs/>
          <w:color w:val="auto"/>
          <w:szCs w:val="21"/>
          <w:highlight w:val="none"/>
          <w:lang w:val="en-US" w:eastAsia="zh-CN"/>
        </w:rPr>
        <w:t>6639660966</w:t>
      </w:r>
    </w:p>
    <w:p>
      <w:pPr>
        <w:spacing w:line="360" w:lineRule="auto"/>
        <w:ind w:right="325" w:rightChars="155" w:firstLine="420" w:firstLineChars="200"/>
        <w:rPr>
          <w:rFonts w:hint="eastAsia" w:ascii="宋体" w:hAnsi="宋体" w:cs="宋体"/>
          <w:bCs/>
          <w:color w:val="auto"/>
          <w:szCs w:val="21"/>
          <w:highlight w:val="none"/>
        </w:rPr>
      </w:pPr>
    </w:p>
    <w:p>
      <w:pPr>
        <w:spacing w:line="360" w:lineRule="auto"/>
        <w:ind w:right="325" w:rightChars="155"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招标代理机构：</w:t>
      </w:r>
      <w:r>
        <w:rPr>
          <w:rFonts w:hint="eastAsia" w:ascii="宋体" w:hAnsi="宋体" w:cs="宋体"/>
          <w:bCs/>
          <w:color w:val="auto"/>
          <w:szCs w:val="21"/>
          <w:highlight w:val="none"/>
          <w:lang w:eastAsia="zh-CN"/>
        </w:rPr>
        <w:t>秉方工程管理有限公司</w:t>
      </w:r>
      <w:r>
        <w:rPr>
          <w:rFonts w:hint="eastAsia" w:ascii="宋体" w:hAnsi="宋体" w:cs="宋体"/>
          <w:bCs/>
          <w:color w:val="auto"/>
          <w:szCs w:val="21"/>
          <w:highlight w:val="none"/>
        </w:rPr>
        <w:t>　　　　</w:t>
      </w:r>
    </w:p>
    <w:p>
      <w:pPr>
        <w:spacing w:line="360" w:lineRule="auto"/>
        <w:ind w:right="325" w:rightChars="155" w:firstLine="420" w:firstLineChars="200"/>
        <w:rPr>
          <w:rFonts w:ascii="宋体" w:hAnsi="宋体" w:cs="宋体"/>
          <w:bCs/>
          <w:color w:val="auto"/>
          <w:szCs w:val="21"/>
          <w:highlight w:val="none"/>
        </w:rPr>
      </w:pPr>
      <w:r>
        <w:rPr>
          <w:rFonts w:hint="eastAsia" w:ascii="宋体" w:hAnsi="宋体" w:cs="宋体"/>
          <w:bCs/>
          <w:color w:val="auto"/>
          <w:szCs w:val="21"/>
          <w:highlight w:val="none"/>
        </w:rPr>
        <w:t>地址：</w:t>
      </w:r>
      <w:r>
        <w:rPr>
          <w:rFonts w:hint="eastAsia" w:ascii="宋体" w:hAnsi="宋体" w:cs="宋体"/>
          <w:bCs/>
          <w:color w:val="auto"/>
          <w:szCs w:val="21"/>
          <w:highlight w:val="none"/>
          <w:lang w:val="en-US" w:eastAsia="zh-CN"/>
        </w:rPr>
        <w:t>郑州市金水区金明路17号</w:t>
      </w:r>
    </w:p>
    <w:p>
      <w:pPr>
        <w:spacing w:line="360" w:lineRule="auto"/>
        <w:ind w:right="325" w:rightChars="155"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联系人：</w:t>
      </w:r>
      <w:r>
        <w:rPr>
          <w:rFonts w:hint="eastAsia" w:ascii="宋体" w:hAnsi="宋体" w:cs="宋体"/>
          <w:bCs/>
          <w:color w:val="auto"/>
          <w:szCs w:val="21"/>
          <w:highlight w:val="none"/>
          <w:lang w:eastAsia="zh-CN"/>
        </w:rPr>
        <w:t>赵女士</w:t>
      </w:r>
    </w:p>
    <w:p>
      <w:pPr>
        <w:spacing w:line="360" w:lineRule="auto"/>
        <w:ind w:right="325" w:rightChars="155"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联系方式：</w:t>
      </w:r>
      <w:r>
        <w:rPr>
          <w:rFonts w:hint="eastAsia" w:ascii="宋体" w:hAnsi="宋体" w:cs="宋体"/>
          <w:bCs/>
          <w:color w:val="auto"/>
          <w:szCs w:val="21"/>
          <w:highlight w:val="none"/>
          <w:lang w:val="en-US" w:eastAsia="zh-CN"/>
        </w:rPr>
        <w:t>18137400820</w:t>
      </w:r>
    </w:p>
    <w:p>
      <w:pPr>
        <w:spacing w:line="360" w:lineRule="auto"/>
        <w:ind w:right="325" w:rightChars="155" w:firstLine="420" w:firstLineChars="200"/>
        <w:rPr>
          <w:rFonts w:hint="eastAsia" w:ascii="宋体" w:hAnsi="宋体" w:cs="宋体"/>
          <w:bCs/>
          <w:color w:val="auto"/>
          <w:szCs w:val="21"/>
          <w:highlight w:val="none"/>
          <w:lang w:val="en-US" w:eastAsia="zh-CN"/>
        </w:rPr>
      </w:pPr>
    </w:p>
    <w:p>
      <w:pPr>
        <w:spacing w:line="360" w:lineRule="auto"/>
        <w:ind w:right="325" w:rightChars="155"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监督单位：新蔡县住房和城乡建设局</w:t>
      </w:r>
    </w:p>
    <w:p>
      <w:pPr>
        <w:spacing w:line="360" w:lineRule="auto"/>
        <w:ind w:right="325" w:rightChars="155"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地    址：新蔡县开元大道住建局329办公室</w:t>
      </w:r>
    </w:p>
    <w:p>
      <w:pPr>
        <w:spacing w:line="360" w:lineRule="auto"/>
        <w:ind w:right="325" w:rightChars="155"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电    话：0396-2730329</w:t>
      </w:r>
    </w:p>
    <w:p>
      <w:pPr>
        <w:spacing w:line="360" w:lineRule="auto"/>
        <w:ind w:right="325" w:rightChars="155" w:firstLine="420" w:firstLineChars="200"/>
        <w:rPr>
          <w:rFonts w:ascii="宋体" w:hAnsi="宋体" w:cs="宋体"/>
          <w:bCs/>
          <w:color w:val="auto"/>
          <w:szCs w:val="21"/>
          <w:highlight w:val="none"/>
        </w:rPr>
      </w:pPr>
    </w:p>
    <w:p>
      <w:pPr>
        <w:spacing w:line="360" w:lineRule="auto"/>
        <w:ind w:right="325" w:rightChars="155"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w:t>
      </w:r>
    </w:p>
    <w:bookmarkEnd w:id="0"/>
    <w:bookmarkEnd w:id="1"/>
    <w:bookmarkEnd w:id="2"/>
    <w:bookmarkEnd w:id="3"/>
    <w:bookmarkEnd w:id="4"/>
    <w:bookmarkEnd w:id="5"/>
    <w:bookmarkEnd w:id="6"/>
    <w:bookmarkEnd w:id="7"/>
    <w:bookmarkEnd w:id="8"/>
    <w:p>
      <w:pPr>
        <w:autoSpaceDE w:val="0"/>
        <w:autoSpaceDN w:val="0"/>
        <w:adjustRightInd w:val="0"/>
        <w:spacing w:line="400" w:lineRule="exact"/>
        <w:ind w:right="-34" w:rightChars="-16"/>
        <w:jc w:val="center"/>
        <w:outlineLvl w:val="0"/>
        <w:rPr>
          <w:rFonts w:ascii="宋体" w:hAnsi="宋体" w:cs="宋体"/>
          <w:b/>
          <w:color w:val="auto"/>
          <w:kern w:val="0"/>
          <w:sz w:val="36"/>
          <w:highlight w:val="none"/>
        </w:rPr>
      </w:pPr>
      <w:bookmarkStart w:id="44" w:name="_Toc25141668"/>
      <w:bookmarkStart w:id="45" w:name="_Toc227492215"/>
      <w:bookmarkStart w:id="46" w:name="_Toc227657458"/>
      <w:bookmarkStart w:id="47" w:name="_Toc214433858"/>
      <w:bookmarkStart w:id="48" w:name="_Toc272772545"/>
      <w:bookmarkStart w:id="49" w:name="_Toc21010"/>
      <w:r>
        <w:rPr>
          <w:rFonts w:hint="eastAsia" w:ascii="宋体" w:hAnsi="宋体" w:cs="宋体"/>
          <w:bCs/>
          <w:color w:val="auto"/>
          <w:szCs w:val="21"/>
          <w:highlight w:val="none"/>
        </w:rPr>
        <w:br w:type="page"/>
      </w:r>
      <w:bookmarkStart w:id="50" w:name="_Toc14332"/>
      <w:r>
        <w:rPr>
          <w:rFonts w:hint="eastAsia" w:ascii="宋体" w:hAnsi="宋体" w:cs="宋体"/>
          <w:b/>
          <w:color w:val="auto"/>
          <w:kern w:val="0"/>
          <w:sz w:val="36"/>
          <w:highlight w:val="none"/>
        </w:rPr>
        <w:t>第二章 投标人须知</w:t>
      </w:r>
      <w:bookmarkEnd w:id="44"/>
      <w:bookmarkEnd w:id="45"/>
      <w:bookmarkEnd w:id="46"/>
      <w:bookmarkEnd w:id="47"/>
      <w:bookmarkEnd w:id="48"/>
      <w:bookmarkEnd w:id="49"/>
      <w:bookmarkEnd w:id="50"/>
      <w:bookmarkStart w:id="51" w:name="_Toc228591481"/>
      <w:bookmarkStart w:id="52" w:name="_Toc214433859"/>
      <w:bookmarkStart w:id="53" w:name="_Toc227657459"/>
      <w:bookmarkStart w:id="54" w:name="_Toc228589135"/>
      <w:bookmarkStart w:id="55" w:name="_Toc228591629"/>
      <w:bookmarkStart w:id="56" w:name="_Toc227492216"/>
      <w:bookmarkStart w:id="57" w:name="_Toc228337070"/>
    </w:p>
    <w:p>
      <w:pPr>
        <w:jc w:val="center"/>
        <w:rPr>
          <w:rFonts w:ascii="宋体" w:hAnsi="宋体" w:cs="宋体"/>
          <w:b/>
          <w:color w:val="auto"/>
          <w:kern w:val="0"/>
          <w:sz w:val="28"/>
          <w:szCs w:val="28"/>
          <w:highlight w:val="none"/>
        </w:rPr>
      </w:pPr>
      <w:bookmarkStart w:id="58" w:name="_Toc1791"/>
      <w:bookmarkStart w:id="59" w:name="_Toc31731"/>
      <w:bookmarkStart w:id="60" w:name="_Toc228881133"/>
      <w:bookmarkStart w:id="61" w:name="_Toc272772546"/>
      <w:bookmarkStart w:id="62" w:name="_Toc17236"/>
      <w:r>
        <w:rPr>
          <w:rFonts w:hint="eastAsia" w:ascii="宋体" w:hAnsi="宋体" w:cs="宋体"/>
          <w:b/>
          <w:color w:val="auto"/>
          <w:kern w:val="0"/>
          <w:szCs w:val="21"/>
          <w:highlight w:val="none"/>
        </w:rPr>
        <w:t>投标人须知前附表</w:t>
      </w:r>
      <w:bookmarkEnd w:id="51"/>
      <w:bookmarkEnd w:id="52"/>
      <w:bookmarkEnd w:id="53"/>
      <w:bookmarkEnd w:id="54"/>
      <w:bookmarkEnd w:id="55"/>
      <w:bookmarkEnd w:id="56"/>
      <w:bookmarkEnd w:id="57"/>
      <w:bookmarkEnd w:id="58"/>
      <w:bookmarkEnd w:id="59"/>
      <w:bookmarkEnd w:id="60"/>
      <w:bookmarkEnd w:id="61"/>
      <w:bookmarkEnd w:id="62"/>
    </w:p>
    <w:tbl>
      <w:tblPr>
        <w:tblStyle w:val="21"/>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669"/>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条款号</w:t>
            </w:r>
          </w:p>
        </w:tc>
        <w:tc>
          <w:tcPr>
            <w:tcW w:w="2669" w:type="dxa"/>
            <w:vAlign w:val="center"/>
          </w:tcPr>
          <w:p>
            <w:pPr>
              <w:autoSpaceDE w:val="0"/>
              <w:autoSpaceDN w:val="0"/>
              <w:adjustRightInd w:val="0"/>
              <w:spacing w:line="360" w:lineRule="auto"/>
              <w:ind w:right="-34" w:rightChars="-16"/>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名 称</w:t>
            </w:r>
          </w:p>
        </w:tc>
        <w:tc>
          <w:tcPr>
            <w:tcW w:w="6630" w:type="dxa"/>
            <w:vAlign w:val="center"/>
          </w:tcPr>
          <w:p>
            <w:pPr>
              <w:autoSpaceDE w:val="0"/>
              <w:autoSpaceDN w:val="0"/>
              <w:adjustRightInd w:val="0"/>
              <w:spacing w:line="360" w:lineRule="auto"/>
              <w:ind w:right="-34" w:rightChars="-16"/>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6630" w:type="dxa"/>
            <w:vAlign w:val="center"/>
          </w:tcPr>
          <w:p>
            <w:pPr>
              <w:spacing w:line="360" w:lineRule="auto"/>
              <w:ind w:right="325" w:rightChars="155"/>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招标人：</w:t>
            </w:r>
            <w:r>
              <w:rPr>
                <w:rFonts w:hint="eastAsia" w:ascii="宋体" w:hAnsi="宋体" w:cs="宋体"/>
                <w:bCs/>
                <w:color w:val="auto"/>
                <w:szCs w:val="21"/>
                <w:highlight w:val="none"/>
                <w:lang w:eastAsia="zh-CN"/>
              </w:rPr>
              <w:t>中国共产党新蔡县纪律检查委员会</w:t>
            </w:r>
          </w:p>
          <w:p>
            <w:pPr>
              <w:spacing w:line="360" w:lineRule="auto"/>
              <w:ind w:right="325" w:rightChars="155"/>
              <w:rPr>
                <w:rFonts w:hint="eastAsia" w:ascii="宋体" w:hAnsi="宋体" w:cs="宋体"/>
                <w:bCs/>
                <w:color w:val="auto"/>
                <w:szCs w:val="21"/>
                <w:highlight w:val="none"/>
                <w:lang w:eastAsia="zh-CN"/>
              </w:rPr>
            </w:pPr>
            <w:r>
              <w:rPr>
                <w:rFonts w:hint="eastAsia" w:ascii="宋体" w:hAnsi="宋体" w:cs="宋体"/>
                <w:bCs/>
                <w:color w:val="auto"/>
                <w:szCs w:val="21"/>
                <w:highlight w:val="none"/>
              </w:rPr>
              <w:t>地址：</w:t>
            </w:r>
            <w:r>
              <w:rPr>
                <w:rFonts w:hint="eastAsia" w:ascii="宋体" w:hAnsi="宋体" w:cs="宋体"/>
                <w:bCs/>
                <w:color w:val="auto"/>
                <w:szCs w:val="21"/>
                <w:highlight w:val="none"/>
                <w:lang w:eastAsia="zh-CN"/>
              </w:rPr>
              <w:t>新蔡县蔡州大道</w:t>
            </w:r>
          </w:p>
          <w:p>
            <w:pPr>
              <w:spacing w:line="360" w:lineRule="auto"/>
              <w:ind w:right="325" w:rightChars="155"/>
              <w:rPr>
                <w:rFonts w:ascii="宋体" w:hAnsi="宋体" w:cs="宋体"/>
                <w:bCs/>
                <w:color w:val="auto"/>
                <w:szCs w:val="21"/>
                <w:highlight w:val="none"/>
              </w:rPr>
            </w:pPr>
            <w:r>
              <w:rPr>
                <w:rFonts w:hint="eastAsia" w:ascii="宋体" w:hAnsi="宋体" w:cs="宋体"/>
                <w:bCs/>
                <w:color w:val="auto"/>
                <w:szCs w:val="21"/>
                <w:highlight w:val="none"/>
              </w:rPr>
              <w:t>联系人：</w:t>
            </w:r>
            <w:r>
              <w:rPr>
                <w:rFonts w:hint="eastAsia" w:ascii="宋体" w:hAnsi="宋体" w:cs="宋体"/>
                <w:bCs/>
                <w:color w:val="auto"/>
                <w:szCs w:val="21"/>
                <w:highlight w:val="none"/>
                <w:lang w:val="en-US" w:eastAsia="zh-CN"/>
              </w:rPr>
              <w:t>韩</w:t>
            </w:r>
            <w:r>
              <w:rPr>
                <w:rFonts w:hint="eastAsia" w:ascii="宋体" w:hAnsi="宋体" w:cs="宋体"/>
                <w:bCs/>
                <w:color w:val="auto"/>
                <w:szCs w:val="21"/>
                <w:highlight w:val="none"/>
              </w:rPr>
              <w:t>先生</w:t>
            </w:r>
          </w:p>
          <w:p>
            <w:pPr>
              <w:spacing w:line="360" w:lineRule="auto"/>
              <w:ind w:right="325" w:rightChars="155"/>
              <w:rPr>
                <w:rFonts w:ascii="宋体" w:hAnsi="宋体" w:cs="宋体"/>
                <w:color w:val="auto"/>
                <w:szCs w:val="21"/>
                <w:highlight w:val="none"/>
              </w:rPr>
            </w:pPr>
            <w:r>
              <w:rPr>
                <w:rFonts w:hint="eastAsia" w:ascii="宋体" w:hAnsi="宋体" w:cs="宋体"/>
                <w:bCs/>
                <w:color w:val="auto"/>
                <w:szCs w:val="21"/>
                <w:highlight w:val="none"/>
              </w:rPr>
              <w:t>联系方式：1</w:t>
            </w:r>
            <w:r>
              <w:rPr>
                <w:rFonts w:hint="eastAsia" w:ascii="宋体" w:hAnsi="宋体" w:cs="宋体"/>
                <w:bCs/>
                <w:color w:val="auto"/>
                <w:szCs w:val="21"/>
                <w:highlight w:val="none"/>
                <w:lang w:val="en-US" w:eastAsia="zh-CN"/>
              </w:rPr>
              <w:t>6639660966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招标代理机构</w:t>
            </w:r>
          </w:p>
        </w:tc>
        <w:tc>
          <w:tcPr>
            <w:tcW w:w="6630" w:type="dxa"/>
            <w:vAlign w:val="center"/>
          </w:tcPr>
          <w:p>
            <w:pPr>
              <w:autoSpaceDE w:val="0"/>
              <w:autoSpaceDN w:val="0"/>
              <w:adjustRightInd w:val="0"/>
              <w:spacing w:line="360" w:lineRule="auto"/>
              <w:ind w:right="-34" w:rightChars="-16"/>
              <w:rPr>
                <w:rFonts w:ascii="宋体" w:hAnsi="宋体" w:cs="宋体"/>
                <w:color w:val="auto"/>
                <w:szCs w:val="21"/>
                <w:highlight w:val="none"/>
              </w:rPr>
            </w:pPr>
            <w:r>
              <w:rPr>
                <w:rFonts w:hint="eastAsia" w:ascii="宋体" w:hAnsi="宋体" w:cs="宋体"/>
                <w:color w:val="auto"/>
                <w:szCs w:val="21"/>
                <w:highlight w:val="none"/>
              </w:rPr>
              <w:t>招标代理机构：</w:t>
            </w:r>
            <w:r>
              <w:rPr>
                <w:rFonts w:hint="eastAsia" w:ascii="宋体" w:hAnsi="宋体" w:cs="宋体"/>
                <w:color w:val="auto"/>
                <w:szCs w:val="21"/>
                <w:highlight w:val="none"/>
                <w:lang w:eastAsia="zh-CN"/>
              </w:rPr>
              <w:t>秉方工程管理有限公司</w:t>
            </w:r>
            <w:r>
              <w:rPr>
                <w:rFonts w:hint="eastAsia" w:ascii="宋体" w:hAnsi="宋体" w:cs="宋体"/>
                <w:color w:val="auto"/>
                <w:szCs w:val="21"/>
                <w:highlight w:val="none"/>
              </w:rPr>
              <w:t>　　　　</w:t>
            </w:r>
          </w:p>
          <w:p>
            <w:pPr>
              <w:autoSpaceDE w:val="0"/>
              <w:autoSpaceDN w:val="0"/>
              <w:adjustRightInd w:val="0"/>
              <w:spacing w:line="360" w:lineRule="auto"/>
              <w:ind w:right="-34" w:rightChars="-16"/>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郑州市金水区金明路17号</w:t>
            </w:r>
          </w:p>
          <w:p>
            <w:pPr>
              <w:autoSpaceDE w:val="0"/>
              <w:autoSpaceDN w:val="0"/>
              <w:adjustRightInd w:val="0"/>
              <w:spacing w:line="360" w:lineRule="auto"/>
              <w:ind w:right="-34" w:rightChars="-16"/>
              <w:rPr>
                <w:rFonts w:hint="eastAsia" w:ascii="宋体" w:hAnsi="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赵女士</w:t>
            </w:r>
          </w:p>
          <w:p>
            <w:pPr>
              <w:autoSpaceDE w:val="0"/>
              <w:autoSpaceDN w:val="0"/>
              <w:adjustRightInd w:val="0"/>
              <w:spacing w:line="360" w:lineRule="auto"/>
              <w:ind w:right="-34" w:rightChars="-16"/>
              <w:rPr>
                <w:rFonts w:hint="default" w:ascii="宋体" w:hAnsi="宋体" w:cs="宋体"/>
                <w:color w:val="auto"/>
                <w:kern w:val="0"/>
                <w:szCs w:val="21"/>
                <w:highlight w:val="none"/>
                <w:lang w:val="en-US"/>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18137400820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30" w:type="dxa"/>
            <w:vAlign w:val="center"/>
          </w:tcPr>
          <w:p>
            <w:pPr>
              <w:spacing w:line="360" w:lineRule="auto"/>
              <w:ind w:right="-34" w:rightChars="-16"/>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新蔡县纪委监委宣教中心建设项目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30" w:type="dxa"/>
            <w:vAlign w:val="center"/>
          </w:tcPr>
          <w:p>
            <w:pPr>
              <w:spacing w:line="360" w:lineRule="auto"/>
              <w:ind w:right="-34" w:rightChars="-16"/>
              <w:rPr>
                <w:rFonts w:ascii="宋体" w:hAnsi="宋体" w:cs="宋体"/>
                <w:color w:val="auto"/>
                <w:szCs w:val="21"/>
                <w:highlight w:val="none"/>
              </w:rPr>
            </w:pPr>
            <w:r>
              <w:rPr>
                <w:rFonts w:hint="eastAsia" w:ascii="宋体" w:hAnsi="宋体" w:cs="宋体"/>
                <w:color w:val="auto"/>
                <w:szCs w:val="21"/>
                <w:highlight w:val="none"/>
              </w:rPr>
              <w:t>新蔡县境内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招标范围</w:t>
            </w:r>
          </w:p>
        </w:tc>
        <w:tc>
          <w:tcPr>
            <w:tcW w:w="6630" w:type="dxa"/>
            <w:tcBorders>
              <w:bottom w:val="single" w:color="auto" w:sz="4" w:space="0"/>
            </w:tcBorders>
            <w:vAlign w:val="center"/>
          </w:tcPr>
          <w:p>
            <w:pPr>
              <w:pStyle w:val="39"/>
              <w:spacing w:line="360" w:lineRule="auto"/>
              <w:ind w:right="-34" w:rightChars="-16"/>
              <w:jc w:val="both"/>
              <w:rPr>
                <w:rFonts w:hAnsi="宋体" w:cs="宋体"/>
                <w:color w:val="auto"/>
                <w:sz w:val="21"/>
                <w:szCs w:val="21"/>
                <w:highlight w:val="none"/>
              </w:rPr>
            </w:pPr>
            <w:r>
              <w:rPr>
                <w:rFonts w:hint="eastAsia" w:hAnsi="宋体" w:cs="宋体"/>
                <w:color w:val="auto"/>
                <w:sz w:val="21"/>
                <w:szCs w:val="21"/>
                <w:highlight w:val="none"/>
              </w:rPr>
              <w:t>最终以工程量清单、施工图纸内容和施工招标答疑纪要为准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2669" w:type="dxa"/>
            <w:tcBorders>
              <w:right w:val="single" w:color="auto" w:sz="4" w:space="0"/>
            </w:tcBorders>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计划工期</w:t>
            </w:r>
          </w:p>
        </w:tc>
        <w:tc>
          <w:tcPr>
            <w:tcW w:w="66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lang w:eastAsia="zh-CN"/>
              </w:rPr>
              <w:t>施工一标段：</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质量标准</w:t>
            </w:r>
          </w:p>
        </w:tc>
        <w:tc>
          <w:tcPr>
            <w:tcW w:w="6630" w:type="dxa"/>
            <w:tcBorders>
              <w:top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1.3.4</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标段划分情况</w:t>
            </w:r>
          </w:p>
        </w:tc>
        <w:tc>
          <w:tcPr>
            <w:tcW w:w="6630" w:type="dxa"/>
            <w:tcBorders>
              <w:top w:val="single" w:color="auto" w:sz="4" w:space="0"/>
            </w:tcBorders>
            <w:vAlign w:val="center"/>
          </w:tcPr>
          <w:p>
            <w:pPr>
              <w:pStyle w:val="36"/>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投标人资质条件、能力</w:t>
            </w:r>
          </w:p>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和信誉</w:t>
            </w:r>
          </w:p>
        </w:tc>
        <w:tc>
          <w:tcPr>
            <w:tcW w:w="6630" w:type="dxa"/>
            <w:vAlign w:val="center"/>
          </w:tcPr>
          <w:p>
            <w:pPr>
              <w:spacing w:line="360" w:lineRule="auto"/>
              <w:rPr>
                <w:color w:val="auto"/>
                <w:szCs w:val="21"/>
                <w:highlight w:val="none"/>
              </w:rPr>
            </w:pPr>
            <w:r>
              <w:rPr>
                <w:rFonts w:hint="eastAsia" w:ascii="宋体" w:hAnsi="宋体"/>
                <w:color w:val="auto"/>
                <w:kern w:val="0"/>
                <w:szCs w:val="21"/>
                <w:highlight w:val="none"/>
              </w:rPr>
              <w:t>符合招标公告要求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☑不接受</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□接受，应满足下列要求：</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1.9.1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☑不组织</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1.10.1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投标预备会</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 xml:space="preserve">☑不召开        </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投标单位在收到招标文件三日内，如有疑问登录交易平台向招标单位和招标代理机构提问，招标单位及招标代理机构审查后认为如有必要答疑，会将答疑纪要在交易平台公布。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3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□允许，分包内容要求：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分包金额要求：</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1.12 </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偏离</w:t>
            </w:r>
          </w:p>
        </w:tc>
        <w:tc>
          <w:tcPr>
            <w:tcW w:w="663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☑不允许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□允许，可偏离的项目和范围见第七章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“技术标准和要求”：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允许偏离最高项数：</w:t>
            </w:r>
            <w:r>
              <w:rPr>
                <w:rFonts w:hint="eastAsia" w:ascii="宋体" w:hAnsi="宋体" w:cs="宋体"/>
                <w:color w:val="auto"/>
                <w:szCs w:val="21"/>
                <w:highlight w:val="none"/>
                <w:u w:val="single"/>
              </w:rPr>
              <w:t xml:space="preserve">      </w:t>
            </w:r>
          </w:p>
          <w:p>
            <w:pPr>
              <w:autoSpaceDE w:val="0"/>
              <w:autoSpaceDN w:val="0"/>
              <w:adjustRightInd w:val="0"/>
              <w:spacing w:line="360" w:lineRule="auto"/>
              <w:ind w:right="-34" w:rightChars="-16"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偏差调整方法：</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2.1 </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构成招标文件的其他材料</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招标文件的补充文件（如有）、</w:t>
            </w:r>
            <w:r>
              <w:rPr>
                <w:rFonts w:hint="eastAsia" w:ascii="宋体" w:hAnsi="宋体" w:cs="宋体"/>
                <w:color w:val="auto"/>
                <w:szCs w:val="21"/>
                <w:highlight w:val="none"/>
              </w:rPr>
              <w:t>图纸（另册提供）、工程量清单（另册提供）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2.2.1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投标人要求澄清招标文件的截止时间</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时间：递交投标文件截止之日17日前</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形式：登录交易平台匿名提出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2.3.1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招标人书面澄清的时间</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时间：递交投标文件截止之日15日前</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形式：交易平台书面澄清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2.2.3</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投标人确认收到招标文件澄清的时间</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时间：招标文件的补充文件发出之日2日内</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形式：登录交易平台匿名确认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2.3.2</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投标人确认收到招标文件修改的时间</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时间：招标文件的补充文件发出之日2日内</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形式：登录交易平台匿名确认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2669" w:type="dxa"/>
            <w:vAlign w:val="center"/>
          </w:tcPr>
          <w:p>
            <w:pPr>
              <w:autoSpaceDE w:val="0"/>
              <w:autoSpaceDN w:val="0"/>
              <w:adjustRightInd w:val="0"/>
              <w:spacing w:line="360" w:lineRule="auto"/>
              <w:ind w:right="-34" w:rightChars="-16"/>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投标人对招标文件提出异议的截止时间</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递交投标文件截止之日10日前，招标人收到异议，3日内给予答复；逾期未提出的视为无异议。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3.1.1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构成投标文件的其他材料</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投标人认为必须的其他材料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3.3.1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3.4.1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6630" w:type="dxa"/>
            <w:vAlign w:val="center"/>
          </w:tcPr>
          <w:p>
            <w:pPr>
              <w:autoSpaceDE w:val="0"/>
              <w:autoSpaceDN w:val="0"/>
              <w:adjustRightInd w:val="0"/>
              <w:spacing w:line="360" w:lineRule="auto"/>
              <w:ind w:right="-34" w:rightChars="-16"/>
              <w:rPr>
                <w:rFonts w:ascii="宋体" w:hAnsi="宋体" w:cs="宋体"/>
                <w:bCs/>
                <w:color w:val="auto"/>
                <w:szCs w:val="21"/>
                <w:highlight w:val="none"/>
              </w:rPr>
            </w:pPr>
            <w:r>
              <w:rPr>
                <w:rFonts w:hint="eastAsia" w:ascii="宋体" w:hAnsi="宋体" w:cs="宋体"/>
                <w:bCs/>
                <w:color w:val="auto"/>
                <w:szCs w:val="21"/>
                <w:highlight w:val="none"/>
              </w:rPr>
              <w:t>是否要求投标人递交投标保证金或电子投标保函：</w:t>
            </w:r>
          </w:p>
          <w:p>
            <w:pPr>
              <w:autoSpaceDE w:val="0"/>
              <w:autoSpaceDN w:val="0"/>
              <w:adjustRightInd w:val="0"/>
              <w:spacing w:line="360" w:lineRule="auto"/>
              <w:ind w:right="-34" w:rightChars="-16"/>
              <w:rPr>
                <w:rFonts w:ascii="宋体" w:hAnsi="宋体" w:cs="宋体"/>
                <w:bCs/>
                <w:color w:val="auto"/>
                <w:szCs w:val="21"/>
                <w:highlight w:val="none"/>
              </w:rPr>
            </w:pPr>
            <w:r>
              <w:rPr>
                <w:rFonts w:hint="eastAsia" w:ascii="宋体" w:hAnsi="宋体" w:cs="宋体"/>
                <w:bCs/>
                <w:color w:val="auto"/>
                <w:szCs w:val="21"/>
                <w:highlight w:val="none"/>
              </w:rPr>
              <w:t>☑要求</w:t>
            </w:r>
          </w:p>
          <w:p>
            <w:pPr>
              <w:autoSpaceDE w:val="0"/>
              <w:autoSpaceDN w:val="0"/>
              <w:adjustRightInd w:val="0"/>
              <w:spacing w:line="360" w:lineRule="auto"/>
              <w:ind w:right="-34" w:rightChars="-16" w:firstLine="422" w:firstLineChars="200"/>
              <w:rPr>
                <w:rFonts w:ascii="宋体" w:hAnsi="宋体" w:cs="宋体"/>
                <w:b/>
                <w:color w:val="auto"/>
                <w:szCs w:val="21"/>
                <w:highlight w:val="none"/>
              </w:rPr>
            </w:pPr>
            <w:r>
              <w:rPr>
                <w:rFonts w:hint="eastAsia" w:ascii="宋体" w:hAnsi="宋体" w:cs="宋体"/>
                <w:b/>
                <w:color w:val="auto"/>
                <w:szCs w:val="21"/>
                <w:highlight w:val="none"/>
              </w:rPr>
              <w:t>1、投标保证金交纳方式：</w:t>
            </w:r>
            <w:r>
              <w:rPr>
                <w:rFonts w:hint="eastAsia" w:ascii="宋体" w:hAnsi="宋体" w:cs="宋体"/>
                <w:b w:val="0"/>
                <w:bCs/>
                <w:color w:val="auto"/>
                <w:szCs w:val="21"/>
                <w:highlight w:val="none"/>
                <w:lang w:eastAsia="zh-CN"/>
              </w:rPr>
              <w:t>银行转账或保函</w:t>
            </w:r>
          </w:p>
          <w:p>
            <w:pPr>
              <w:autoSpaceDE w:val="0"/>
              <w:autoSpaceDN w:val="0"/>
              <w:adjustRightInd w:val="0"/>
              <w:spacing w:line="360" w:lineRule="auto"/>
              <w:ind w:right="-34" w:rightChars="-16"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投标保证金的金额：</w:t>
            </w:r>
          </w:p>
          <w:p>
            <w:pPr>
              <w:autoSpaceDE w:val="0"/>
              <w:autoSpaceDN w:val="0"/>
              <w:adjustRightInd w:val="0"/>
              <w:spacing w:line="360" w:lineRule="auto"/>
              <w:ind w:right="-34" w:rightChars="-16"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eastAsia="zh-CN"/>
              </w:rPr>
              <w:t>施工一标段：伍</w:t>
            </w:r>
            <w:r>
              <w:rPr>
                <w:rFonts w:hint="eastAsia" w:ascii="宋体" w:hAnsi="宋体" w:cs="宋体"/>
                <w:bCs/>
                <w:color w:val="auto"/>
                <w:szCs w:val="21"/>
                <w:highlight w:val="none"/>
              </w:rPr>
              <w:t>万元整；</w:t>
            </w:r>
          </w:p>
          <w:p>
            <w:pPr>
              <w:autoSpaceDE w:val="0"/>
              <w:autoSpaceDN w:val="0"/>
              <w:adjustRightInd w:val="0"/>
              <w:spacing w:line="360" w:lineRule="auto"/>
              <w:ind w:right="-34" w:rightChars="-16"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投标保证金提交截止时间：（同投标截止时间）</w:t>
            </w:r>
          </w:p>
          <w:p>
            <w:pPr>
              <w:autoSpaceDE w:val="0"/>
              <w:autoSpaceDN w:val="0"/>
              <w:adjustRightInd w:val="0"/>
              <w:spacing w:line="360" w:lineRule="auto"/>
              <w:ind w:right="-34" w:rightChars="-16" w:firstLine="420" w:firstLineChars="200"/>
              <w:rPr>
                <w:rFonts w:ascii="宋体" w:hAnsi="宋体" w:cs="宋体"/>
                <w:bCs/>
                <w:color w:val="auto"/>
                <w:szCs w:val="21"/>
                <w:highlight w:val="none"/>
              </w:rPr>
            </w:pPr>
            <w:r>
              <w:rPr>
                <w:rFonts w:hint="eastAsia" w:ascii="宋体" w:hAnsi="宋体" w:cs="宋体"/>
                <w:bCs/>
                <w:color w:val="auto"/>
                <w:szCs w:val="21"/>
                <w:highlight w:val="none"/>
              </w:rPr>
              <w:t>转账形式：投标人须登录交易系统，在【业务管理】里面的【保证金交纳查询】菜单里，查找该标段的投标保证金收款账户，投标人可挑选该标段对应的任一个账户按要求递交投标保证金，交纳完成后，在【保证金交纳查询】菜单里下载打印投标保证金交纳回执单，投标人必须将投标保证金交纳回执单的复印件装订到投标文件中并加盖公章。</w:t>
            </w:r>
          </w:p>
          <w:p>
            <w:pPr>
              <w:autoSpaceDE w:val="0"/>
              <w:autoSpaceDN w:val="0"/>
              <w:adjustRightInd w:val="0"/>
              <w:spacing w:line="360" w:lineRule="auto"/>
              <w:ind w:right="-34" w:rightChars="-16"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将投标保证金于开标时间前登录交易系统从本公司基本账户一次性足额存至驻马店市公共资源交易中心指定账户,不得以现金提交，逾期到账的投标保证金不予受理。（未从基本账户汇出或未按时到账者视为无效）。如联合体投标，应当以联合体中牵头人的名义提交保证金。</w:t>
            </w:r>
          </w:p>
          <w:p>
            <w:pPr>
              <w:autoSpaceDE w:val="0"/>
              <w:autoSpaceDN w:val="0"/>
              <w:adjustRightInd w:val="0"/>
              <w:spacing w:line="360" w:lineRule="auto"/>
              <w:ind w:right="-34" w:rightChars="-16" w:firstLine="422" w:firstLineChars="200"/>
              <w:rPr>
                <w:rFonts w:ascii="宋体" w:hAnsi="宋体" w:cs="宋体"/>
                <w:b/>
                <w:color w:val="auto"/>
                <w:szCs w:val="21"/>
                <w:highlight w:val="none"/>
              </w:rPr>
            </w:pPr>
            <w:r>
              <w:rPr>
                <w:rFonts w:hint="eastAsia" w:ascii="宋体" w:hAnsi="宋体" w:cs="宋体"/>
                <w:b/>
                <w:color w:val="auto"/>
                <w:szCs w:val="21"/>
                <w:highlight w:val="none"/>
              </w:rPr>
              <w:t>2、电子投标保函缴纳方式：</w:t>
            </w:r>
          </w:p>
          <w:p>
            <w:pPr>
              <w:autoSpaceDE w:val="0"/>
              <w:autoSpaceDN w:val="0"/>
              <w:adjustRightInd w:val="0"/>
              <w:spacing w:line="360" w:lineRule="auto"/>
              <w:ind w:right="-34" w:rightChars="-16" w:firstLine="420" w:firstLineChars="200"/>
              <w:rPr>
                <w:rFonts w:ascii="宋体" w:hAnsi="宋体" w:cs="宋体"/>
                <w:bCs/>
                <w:color w:val="auto"/>
                <w:szCs w:val="21"/>
                <w:highlight w:val="none"/>
              </w:rPr>
            </w:pPr>
            <w:r>
              <w:rPr>
                <w:rFonts w:hint="eastAsia" w:ascii="宋体" w:hAnsi="宋体" w:cs="宋体"/>
                <w:bCs/>
                <w:color w:val="auto"/>
                <w:szCs w:val="21"/>
                <w:highlight w:val="none"/>
              </w:rPr>
              <w:t>①投标企业必须首先确认本企业诚信库内填写的基本账户相关信息真实准确；</w:t>
            </w:r>
          </w:p>
          <w:p>
            <w:pPr>
              <w:autoSpaceDE w:val="0"/>
              <w:autoSpaceDN w:val="0"/>
              <w:adjustRightInd w:val="0"/>
              <w:spacing w:line="360" w:lineRule="auto"/>
              <w:ind w:right="-34" w:rightChars="-16" w:firstLine="420" w:firstLineChars="200"/>
              <w:rPr>
                <w:rFonts w:ascii="宋体" w:hAnsi="宋体" w:cs="宋体"/>
                <w:bCs/>
                <w:color w:val="auto"/>
                <w:szCs w:val="21"/>
                <w:highlight w:val="none"/>
              </w:rPr>
            </w:pPr>
            <w:r>
              <w:rPr>
                <w:rFonts w:hint="eastAsia" w:ascii="宋体" w:hAnsi="宋体" w:cs="宋体"/>
                <w:bCs/>
                <w:color w:val="auto"/>
                <w:szCs w:val="21"/>
                <w:highlight w:val="none"/>
              </w:rPr>
              <w:t>②企业可以在交易中心电子交易系统业务管理“电子保函申请”功能中自主选择电子保函平台、承保机构办理电子保函业务；</w:t>
            </w:r>
          </w:p>
          <w:p>
            <w:pPr>
              <w:autoSpaceDE w:val="0"/>
              <w:autoSpaceDN w:val="0"/>
              <w:adjustRightInd w:val="0"/>
              <w:spacing w:line="360" w:lineRule="auto"/>
              <w:ind w:right="-34" w:rightChars="-16"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③投标截止时间前投标企业应按照以上要求在保函平台中申请并生成电子投标保函。否则开标现场交易系统将无法获取到该投标单位的电子投标保函，视为未交纳投标保证金，其投标文件将被拒绝，不能参加开标活动。</w:t>
            </w:r>
          </w:p>
          <w:p>
            <w:pPr>
              <w:autoSpaceDE w:val="0"/>
              <w:autoSpaceDN w:val="0"/>
              <w:adjustRightInd w:val="0"/>
              <w:spacing w:line="360" w:lineRule="auto"/>
              <w:ind w:right="-34" w:rightChars="-16" w:firstLine="422" w:firstLineChars="200"/>
              <w:rPr>
                <w:rFonts w:hint="eastAsia" w:asciiTheme="minorEastAsia" w:hAnsiTheme="minorEastAsia" w:cstheme="minorEastAsia"/>
                <w:b/>
                <w:bCs w:val="0"/>
                <w:color w:val="auto"/>
                <w:spacing w:val="-4"/>
                <w:highlight w:val="none"/>
              </w:rPr>
            </w:pPr>
            <w:r>
              <w:rPr>
                <w:rFonts w:hint="eastAsia" w:ascii="宋体" w:hAnsi="宋体" w:cs="宋体" w:eastAsiaTheme="minorEastAsia"/>
                <w:b/>
                <w:bCs w:val="0"/>
                <w:color w:val="auto"/>
                <w:szCs w:val="21"/>
                <w:highlight w:val="none"/>
                <w:lang w:val="en-US" w:eastAsia="zh-CN"/>
              </w:rPr>
              <w:t>3、</w:t>
            </w:r>
            <w:r>
              <w:rPr>
                <w:rFonts w:hint="eastAsia" w:asciiTheme="minorEastAsia" w:hAnsiTheme="minorEastAsia" w:eastAsiaTheme="minorEastAsia" w:cstheme="minorEastAsia"/>
                <w:b/>
                <w:bCs w:val="0"/>
                <w:color w:val="auto"/>
                <w:spacing w:val="-4"/>
                <w:highlight w:val="none"/>
              </w:rPr>
              <w:t>(鼓励各类市场主体在生产经营活动中更广泛、主动地应用信用报告，对于信用报告</w:t>
            </w:r>
            <w:r>
              <w:rPr>
                <w:rFonts w:hint="eastAsia" w:asciiTheme="minorEastAsia" w:hAnsiTheme="minorEastAsia" w:cstheme="minorEastAsia"/>
                <w:b/>
                <w:bCs w:val="0"/>
                <w:color w:val="auto"/>
                <w:spacing w:val="-4"/>
                <w:highlight w:val="none"/>
              </w:rPr>
              <w:t>A</w:t>
            </w:r>
            <w:r>
              <w:rPr>
                <w:rFonts w:hint="eastAsia" w:asciiTheme="minorEastAsia" w:hAnsiTheme="minorEastAsia" w:eastAsiaTheme="minorEastAsia" w:cstheme="minorEastAsia"/>
                <w:b/>
                <w:bCs w:val="0"/>
                <w:color w:val="auto"/>
                <w:spacing w:val="-4"/>
                <w:highlight w:val="none"/>
              </w:rPr>
              <w:t>级以上的企业可少缴或不缴投标保证金</w:t>
            </w:r>
            <w:r>
              <w:rPr>
                <w:rFonts w:hint="eastAsia" w:asciiTheme="minorEastAsia" w:hAnsiTheme="minorEastAsia" w:cstheme="minorEastAsia"/>
                <w:b/>
                <w:bCs w:val="0"/>
                <w:color w:val="auto"/>
                <w:spacing w:val="-4"/>
                <w:highlight w:val="none"/>
              </w:rPr>
              <w:t>）</w:t>
            </w:r>
          </w:p>
          <w:p>
            <w:pPr>
              <w:pStyle w:val="48"/>
              <w:numPr>
                <w:ilvl w:val="0"/>
                <w:numId w:val="0"/>
              </w:numPr>
              <w:spacing w:before="15" w:line="360" w:lineRule="auto"/>
              <w:ind w:leftChars="0" w:right="106" w:rightChars="0" w:firstLine="422" w:firstLineChars="200"/>
              <w:rPr>
                <w:b/>
                <w:bCs/>
              </w:rPr>
            </w:pPr>
            <w:r>
              <w:rPr>
                <w:b/>
                <w:bCs/>
              </w:rPr>
              <w:t>4、为深入贯彻落实《国家发展改革委等部门关于完善招标投标交</w:t>
            </w:r>
            <w:r>
              <w:rPr>
                <w:b/>
                <w:bCs/>
                <w:spacing w:val="17"/>
              </w:rPr>
              <w:t xml:space="preserve"> </w:t>
            </w:r>
            <w:r>
              <w:rPr>
                <w:b/>
                <w:bCs/>
                <w:spacing w:val="-4"/>
              </w:rPr>
              <w:t>易担保制度进一步降低招标投标交易成本的通知》</w:t>
            </w:r>
            <w:r>
              <w:rPr>
                <w:b/>
                <w:bCs/>
                <w:spacing w:val="49"/>
              </w:rPr>
              <w:t xml:space="preserve"> </w:t>
            </w:r>
            <w:r>
              <w:rPr>
                <w:b/>
                <w:bCs/>
                <w:spacing w:val="-4"/>
              </w:rPr>
              <w:t>(发改法规(2023)27</w:t>
            </w:r>
            <w:r>
              <w:rPr>
                <w:b/>
                <w:bCs/>
              </w:rPr>
              <w:t xml:space="preserve"> 号)要求，加快推动招标投标交易担保制度改革，进一步优化我市招标</w:t>
            </w:r>
            <w:r>
              <w:rPr>
                <w:b/>
                <w:bCs/>
                <w:spacing w:val="18"/>
              </w:rPr>
              <w:t xml:space="preserve"> </w:t>
            </w:r>
            <w:r>
              <w:rPr>
                <w:b/>
                <w:bCs/>
              </w:rPr>
              <w:t>投标领域营商环境， 切实减轻中小微企业负担，对中小微企业给予免</w:t>
            </w:r>
            <w:r>
              <w:rPr>
                <w:b/>
                <w:bCs/>
                <w:spacing w:val="15"/>
              </w:rPr>
              <w:t xml:space="preserve"> </w:t>
            </w:r>
            <w:r>
              <w:rPr>
                <w:b/>
                <w:bCs/>
                <w:spacing w:val="1"/>
              </w:rPr>
              <w:t>缴投标保证金和履约保证金的优惠待遇。</w:t>
            </w:r>
            <w:r>
              <w:rPr>
                <w:b/>
                <w:bCs/>
                <w:spacing w:val="-19"/>
              </w:rPr>
              <w:t xml:space="preserve"> </w:t>
            </w:r>
            <w:r>
              <w:rPr>
                <w:b/>
                <w:bCs/>
                <w:spacing w:val="1"/>
              </w:rPr>
              <w:t>须提供《中小企业声</w:t>
            </w:r>
            <w:r>
              <w:rPr>
                <w:b/>
                <w:bCs/>
              </w:rPr>
              <w:t>明函》</w:t>
            </w:r>
            <w:r>
              <w:rPr>
                <w:b/>
                <w:bCs/>
                <w:spacing w:val="2"/>
              </w:rPr>
              <w:t>(具体格式见附件)，提供《中小企业声明函》的投标人，经查实不属</w:t>
            </w:r>
            <w:r>
              <w:rPr>
                <w:b/>
                <w:bCs/>
                <w:spacing w:val="4"/>
              </w:rPr>
              <w:t xml:space="preserve"> </w:t>
            </w:r>
            <w:r>
              <w:rPr>
                <w:b/>
                <w:bCs/>
                <w:spacing w:val="1"/>
              </w:rPr>
              <w:t>于中小微企业的，依照相关法律法规进行处理。</w:t>
            </w:r>
          </w:p>
          <w:p>
            <w:pPr>
              <w:pStyle w:val="48"/>
              <w:spacing w:before="65" w:line="360" w:lineRule="auto"/>
              <w:ind w:left="336"/>
              <w:rPr>
                <w:b/>
                <w:bCs/>
              </w:rPr>
            </w:pPr>
            <w:r>
              <w:rPr>
                <w:b/>
                <w:bCs/>
                <w:spacing w:val="1"/>
              </w:rPr>
              <w:t>违反信用承诺的法律责任：</w:t>
            </w:r>
          </w:p>
          <w:p>
            <w:pPr>
              <w:pStyle w:val="48"/>
              <w:spacing w:before="67" w:line="360" w:lineRule="auto"/>
              <w:ind w:left="109" w:right="87" w:firstLine="423"/>
              <w:jc w:val="both"/>
              <w:rPr>
                <w:b w:val="0"/>
                <w:bCs w:val="0"/>
              </w:rPr>
            </w:pPr>
            <w:r>
              <w:rPr>
                <w:b w:val="0"/>
                <w:bCs w:val="0"/>
                <w:spacing w:val="4"/>
              </w:rPr>
              <w:t>投标人应对信用承诺内容的真实性、合法性、有效性负责。如作</w:t>
            </w:r>
            <w:r>
              <w:rPr>
                <w:b w:val="0"/>
                <w:bCs w:val="0"/>
                <w:spacing w:val="6"/>
              </w:rPr>
              <w:t xml:space="preserve"> </w:t>
            </w:r>
            <w:r>
              <w:rPr>
                <w:b w:val="0"/>
                <w:bCs w:val="0"/>
                <w:spacing w:val="4"/>
              </w:rPr>
              <w:t>出虚假信用承诺，视同为“提供虚假材料谋取中标、成交”的违法行</w:t>
            </w:r>
            <w:r>
              <w:rPr>
                <w:b w:val="0"/>
                <w:bCs w:val="0"/>
                <w:spacing w:val="2"/>
              </w:rPr>
              <w:t xml:space="preserve"> </w:t>
            </w:r>
            <w:r>
              <w:rPr>
                <w:b w:val="0"/>
                <w:bCs w:val="0"/>
                <w:spacing w:val="-6"/>
              </w:rPr>
              <w:t>为。经调查核实后， 按照相关法律法规进行处理， 情节严重的， 由市</w:t>
            </w:r>
            <w:r>
              <w:rPr>
                <w:b w:val="0"/>
                <w:bCs w:val="0"/>
                <w:spacing w:val="5"/>
              </w:rPr>
              <w:t xml:space="preserve"> </w:t>
            </w:r>
            <w:r>
              <w:rPr>
                <w:b w:val="0"/>
                <w:bCs w:val="0"/>
              </w:rPr>
              <w:t>场监管部门吊销营业执照；构成犯罪的， 依法追究刑事责任；给他人</w:t>
            </w:r>
            <w:r>
              <w:rPr>
                <w:b w:val="0"/>
                <w:bCs w:val="0"/>
                <w:spacing w:val="17"/>
              </w:rPr>
              <w:t xml:space="preserve"> </w:t>
            </w:r>
            <w:r>
              <w:rPr>
                <w:b w:val="0"/>
                <w:bCs w:val="0"/>
                <w:spacing w:val="2"/>
              </w:rPr>
              <w:t>造成损失的，依照有关民事法律规定承担民事责</w:t>
            </w:r>
            <w:r>
              <w:rPr>
                <w:b w:val="0"/>
                <w:bCs w:val="0"/>
                <w:spacing w:val="1"/>
              </w:rPr>
              <w:t>任。</w:t>
            </w:r>
          </w:p>
          <w:p>
            <w:pPr>
              <w:pStyle w:val="48"/>
              <w:spacing w:before="95" w:line="360" w:lineRule="auto"/>
              <w:ind w:left="112" w:right="84" w:firstLine="423"/>
              <w:rPr>
                <w:rFonts w:hint="eastAsia" w:ascii="宋体" w:hAnsi="宋体" w:cs="宋体"/>
                <w:b/>
                <w:bCs/>
                <w:szCs w:val="21"/>
              </w:rPr>
            </w:pPr>
            <w:r>
              <w:rPr>
                <w:b/>
                <w:bCs/>
              </w:rPr>
              <w:t>5、为进一步减轻企业资金负担，打造最优营商环境，根据《关于</w:t>
            </w:r>
            <w:r>
              <w:rPr>
                <w:b/>
                <w:bCs/>
                <w:spacing w:val="15"/>
              </w:rPr>
              <w:t xml:space="preserve"> </w:t>
            </w:r>
            <w:r>
              <w:rPr>
                <w:b/>
                <w:bCs/>
                <w:spacing w:val="-1"/>
              </w:rPr>
              <w:t>取消预留政府投资项目工程质量保证金（试行） 的通知》（新公</w:t>
            </w:r>
            <w:r>
              <w:rPr>
                <w:b/>
                <w:bCs/>
                <w:spacing w:val="-2"/>
              </w:rPr>
              <w:t>管委</w:t>
            </w:r>
            <w:r>
              <w:rPr>
                <w:b/>
                <w:bCs/>
              </w:rPr>
              <w:t xml:space="preserve"> </w:t>
            </w:r>
            <w:r>
              <w:rPr>
                <w:b/>
                <w:bCs/>
                <w:spacing w:val="2"/>
              </w:rPr>
              <w:t>〔2021〕11</w:t>
            </w:r>
            <w:r>
              <w:rPr>
                <w:b/>
                <w:bCs/>
                <w:spacing w:val="-31"/>
              </w:rPr>
              <w:t xml:space="preserve"> </w:t>
            </w:r>
            <w:r>
              <w:rPr>
                <w:b/>
                <w:bCs/>
                <w:spacing w:val="2"/>
              </w:rPr>
              <w:t>号</w:t>
            </w:r>
            <w:r>
              <w:rPr>
                <w:b/>
                <w:bCs/>
                <w:spacing w:val="-3"/>
              </w:rPr>
              <w:t>），</w:t>
            </w:r>
            <w:r>
              <w:rPr>
                <w:b/>
                <w:bCs/>
                <w:spacing w:val="2"/>
              </w:rPr>
              <w:t>提供《工程质量保证信用承诺书</w:t>
            </w:r>
            <w:r>
              <w:rPr>
                <w:b/>
                <w:bCs/>
                <w:spacing w:val="1"/>
              </w:rPr>
              <w:t>》的投标人，发包</w:t>
            </w:r>
            <w:r>
              <w:rPr>
                <w:b/>
                <w:bCs/>
              </w:rPr>
              <w:t xml:space="preserve"> </w:t>
            </w:r>
            <w:r>
              <w:rPr>
                <w:b/>
                <w:bCs/>
                <w:spacing w:val="-2"/>
              </w:rPr>
              <w:t>人不再预留工程质量保证金。 (具体格式见附</w:t>
            </w:r>
            <w:r>
              <w:rPr>
                <w:b/>
                <w:bCs/>
                <w:spacing w:val="-3"/>
              </w:rPr>
              <w:t>件)。</w:t>
            </w:r>
          </w:p>
          <w:p>
            <w:pPr>
              <w:autoSpaceDE w:val="0"/>
              <w:autoSpaceDN w:val="0"/>
              <w:adjustRightInd w:val="0"/>
              <w:spacing w:line="360" w:lineRule="auto"/>
              <w:ind w:right="-34" w:rightChars="-16"/>
              <w:rPr>
                <w:color w:val="auto"/>
                <w:highlight w:val="none"/>
              </w:rPr>
            </w:pPr>
            <w:r>
              <w:rPr>
                <w:rFonts w:hint="eastAsia" w:ascii="宋体" w:hAnsi="宋体" w:cs="宋体"/>
                <w:bCs/>
                <w:color w:val="auto"/>
                <w:szCs w:val="21"/>
                <w:highlight w:val="none"/>
                <w:lang w:eastAsia="zh-CN"/>
              </w:rPr>
              <w:t>□不</w:t>
            </w:r>
            <w:r>
              <w:rPr>
                <w:rFonts w:hint="eastAsia" w:ascii="宋体" w:hAnsi="宋体" w:cs="宋体"/>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3.5.2</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近年财务状况的年份要求</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2022年度（成立年限不足的按实际成立时间提供）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3.5.3</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近年完成的类似项目的年份要求</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近3年（2020年1月1日以来）（成立年限不足的按实际成立时间提供）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3.5.4</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正在施工和新承接的项目的年份要求</w:t>
            </w:r>
          </w:p>
        </w:tc>
        <w:tc>
          <w:tcPr>
            <w:tcW w:w="6630" w:type="dxa"/>
            <w:vAlign w:val="center"/>
          </w:tcPr>
          <w:p>
            <w:pPr>
              <w:autoSpaceDE w:val="0"/>
              <w:autoSpaceDN w:val="0"/>
              <w:adjustRightInd w:val="0"/>
              <w:spacing w:line="360" w:lineRule="auto"/>
              <w:ind w:right="-34" w:rightChars="-16"/>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近3年（2020年1月1日以来）（成立年限不足的按实际成立时间提供）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3.5.5</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近年发生的诉讼及仲裁情况的年份要求</w:t>
            </w:r>
          </w:p>
        </w:tc>
        <w:tc>
          <w:tcPr>
            <w:tcW w:w="6630" w:type="dxa"/>
            <w:vAlign w:val="center"/>
          </w:tcPr>
          <w:p>
            <w:pPr>
              <w:autoSpaceDE w:val="0"/>
              <w:autoSpaceDN w:val="0"/>
              <w:adjustRightInd w:val="0"/>
              <w:spacing w:line="360" w:lineRule="auto"/>
              <w:ind w:right="-34" w:rightChars="-16"/>
              <w:jc w:val="left"/>
              <w:rPr>
                <w:rFonts w:ascii="宋体" w:hAnsi="宋体" w:cs="宋体"/>
                <w:color w:val="auto"/>
                <w:kern w:val="0"/>
                <w:szCs w:val="21"/>
                <w:highlight w:val="none"/>
              </w:rPr>
            </w:pPr>
            <w:r>
              <w:rPr>
                <w:rFonts w:hint="eastAsia" w:ascii="宋体" w:hAnsi="宋体" w:cs="宋体"/>
                <w:color w:val="auto"/>
                <w:kern w:val="0"/>
                <w:szCs w:val="21"/>
                <w:highlight w:val="none"/>
              </w:rPr>
              <w:t>近3年（2020年1月1日以来）（成立年限不足的按实际成立时间提供）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2669" w:type="dxa"/>
            <w:vAlign w:val="center"/>
          </w:tcPr>
          <w:p>
            <w:pPr>
              <w:autoSpaceDE w:val="0"/>
              <w:autoSpaceDN w:val="0"/>
              <w:adjustRightInd w:val="0"/>
              <w:spacing w:line="360" w:lineRule="auto"/>
              <w:ind w:left="-2" w:leftChars="-1" w:right="-34" w:rightChars="-16"/>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是否允许递交备选投标方案</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签字或盖章要求</w:t>
            </w:r>
          </w:p>
        </w:tc>
        <w:tc>
          <w:tcPr>
            <w:tcW w:w="6630" w:type="dxa"/>
          </w:tcPr>
          <w:p>
            <w:pPr>
              <w:adjustRightInd w:val="0"/>
              <w:snapToGrid w:val="0"/>
              <w:spacing w:line="360" w:lineRule="auto"/>
              <w:ind w:left="-21"/>
              <w:jc w:val="left"/>
              <w:rPr>
                <w:rFonts w:ascii="宋体" w:hAnsi="宋体" w:cs="宋体"/>
                <w:color w:val="auto"/>
                <w:szCs w:val="21"/>
                <w:highlight w:val="none"/>
              </w:rPr>
            </w:pPr>
            <w:r>
              <w:rPr>
                <w:rFonts w:hint="eastAsia" w:ascii="宋体" w:hAnsi="宋体" w:cs="宋体"/>
                <w:color w:val="auto"/>
                <w:szCs w:val="21"/>
                <w:highlight w:val="none"/>
              </w:rPr>
              <w:t>电子投标文件</w:t>
            </w:r>
          </w:p>
          <w:p>
            <w:pPr>
              <w:adjustRightInd w:val="0"/>
              <w:snapToGrid w:val="0"/>
              <w:spacing w:line="360" w:lineRule="auto"/>
              <w:ind w:left="-21"/>
              <w:jc w:val="left"/>
              <w:rPr>
                <w:rFonts w:ascii="宋体" w:hAnsi="宋体" w:cs="宋体"/>
                <w:color w:val="auto"/>
                <w:szCs w:val="21"/>
                <w:highlight w:val="none"/>
              </w:rPr>
            </w:pPr>
            <w:r>
              <w:rPr>
                <w:rFonts w:hint="eastAsia" w:ascii="宋体" w:hAnsi="宋体" w:cs="宋体"/>
                <w:color w:val="auto"/>
                <w:szCs w:val="21"/>
                <w:highlight w:val="none"/>
              </w:rPr>
              <w:t>（1）经过加密的电子投标文件上传件为正本。</w:t>
            </w:r>
          </w:p>
          <w:p>
            <w:pPr>
              <w:adjustRightInd w:val="0"/>
              <w:snapToGrid w:val="0"/>
              <w:spacing w:line="360" w:lineRule="auto"/>
              <w:ind w:left="-126" w:leftChars="-60" w:firstLine="105" w:firstLineChars="50"/>
              <w:jc w:val="left"/>
              <w:rPr>
                <w:rFonts w:ascii="宋体" w:hAnsi="宋体" w:cs="宋体"/>
                <w:color w:val="auto"/>
                <w:szCs w:val="21"/>
                <w:highlight w:val="none"/>
              </w:rPr>
            </w:pPr>
            <w:r>
              <w:rPr>
                <w:rFonts w:hint="eastAsia" w:ascii="宋体" w:hAnsi="宋体" w:cs="宋体"/>
                <w:color w:val="auto"/>
                <w:szCs w:val="21"/>
                <w:highlight w:val="none"/>
              </w:rPr>
              <w:t>（2）所有要求投标人加盖公章的地方都须加盖投标人单位的 CA 印章。</w:t>
            </w:r>
          </w:p>
          <w:p>
            <w:pPr>
              <w:adjustRightInd w:val="0"/>
              <w:snapToGrid w:val="0"/>
              <w:spacing w:line="360" w:lineRule="auto"/>
              <w:ind w:left="-126" w:leftChars="-60" w:firstLine="105" w:firstLineChars="50"/>
              <w:jc w:val="left"/>
              <w:rPr>
                <w:rFonts w:ascii="宋体" w:hAnsi="宋体" w:cs="宋体"/>
                <w:color w:val="auto"/>
                <w:szCs w:val="21"/>
                <w:highlight w:val="none"/>
              </w:rPr>
            </w:pPr>
            <w:r>
              <w:rPr>
                <w:rFonts w:hint="eastAsia" w:ascii="宋体" w:hAnsi="宋体" w:cs="宋体"/>
                <w:color w:val="auto"/>
                <w:szCs w:val="21"/>
                <w:highlight w:val="none"/>
              </w:rPr>
              <w:t>（3）所有要求法定代表人签字的地方都须加盖法定代表人CA 印章， 需要委托代理人签字的地方，可由委托代理人签字后以图片的形式扫描上传。</w:t>
            </w:r>
          </w:p>
          <w:p>
            <w:pPr>
              <w:adjustRightInd w:val="0"/>
              <w:snapToGrid w:val="0"/>
              <w:spacing w:line="360" w:lineRule="auto"/>
              <w:ind w:left="-126" w:leftChars="-60" w:firstLine="105" w:firstLineChars="50"/>
              <w:jc w:val="left"/>
              <w:rPr>
                <w:rFonts w:ascii="宋体" w:hAnsi="宋体" w:cs="宋体"/>
                <w:color w:val="auto"/>
                <w:szCs w:val="21"/>
                <w:highlight w:val="none"/>
              </w:rPr>
            </w:pPr>
            <w:r>
              <w:rPr>
                <w:rFonts w:hint="eastAsia" w:ascii="宋体" w:hAnsi="宋体" w:cs="宋体"/>
                <w:color w:val="auto"/>
                <w:szCs w:val="21"/>
                <w:highlight w:val="none"/>
              </w:rPr>
              <w:t>（4）工程量清单报价封面的签字、盖章执行以下要求：采用电子版工程量清单报价的清单封面须加盖投标人公章、法定代表人或其授权人的印章或签字。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3.7.4</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投标文件份数</w:t>
            </w:r>
          </w:p>
        </w:tc>
        <w:tc>
          <w:tcPr>
            <w:tcW w:w="6630" w:type="dxa"/>
          </w:tcPr>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加密的电子投标文件壹份（*.zmdtf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3.7.5</w:t>
            </w:r>
          </w:p>
        </w:tc>
        <w:tc>
          <w:tcPr>
            <w:tcW w:w="2669"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电子投标文件U盘、纸质投标文件密封要求</w:t>
            </w:r>
          </w:p>
        </w:tc>
        <w:tc>
          <w:tcPr>
            <w:tcW w:w="663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电子投标文件U盘、纸质投标文件无需提供（确定中标后三日内，中标人需提供与上传电子投标文件一致的纸质投标文件，正本壹份，副本叁份</w:t>
            </w:r>
            <w:r>
              <w:rPr>
                <w:rFonts w:hint="eastAsia" w:asciiTheme="minorEastAsia" w:hAnsiTheme="minorEastAsia" w:eastAsiaTheme="minorEastAsia" w:cstheme="minorEastAsia"/>
                <w:color w:val="auto"/>
                <w:spacing w:val="-3"/>
                <w:highlight w:val="none"/>
              </w:rPr>
              <w:t>用于备案存档</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4.1.2</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投标截止时间</w:t>
            </w:r>
          </w:p>
        </w:tc>
        <w:tc>
          <w:tcPr>
            <w:tcW w:w="6630" w:type="dxa"/>
            <w:vAlign w:val="center"/>
          </w:tcPr>
          <w:p>
            <w:pPr>
              <w:autoSpaceDE w:val="0"/>
              <w:autoSpaceDN w:val="0"/>
              <w:adjustRightInd w:val="0"/>
              <w:spacing w:line="360" w:lineRule="auto"/>
              <w:ind w:right="-34" w:rightChars="-16"/>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2月 21</w:t>
            </w:r>
            <w:bookmarkStart w:id="1558" w:name="_GoBack"/>
            <w:bookmarkEnd w:id="1558"/>
            <w:r>
              <w:rPr>
                <w:rFonts w:hint="eastAsia" w:ascii="宋体" w:hAnsi="宋体" w:cs="宋体"/>
                <w:color w:val="auto"/>
                <w:szCs w:val="21"/>
                <w:highlight w:val="none"/>
              </w:rPr>
              <w:t xml:space="preserve"> 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时00分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北京时间</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4.2.1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投标文件递交</w:t>
            </w:r>
          </w:p>
        </w:tc>
        <w:tc>
          <w:tcPr>
            <w:tcW w:w="6630" w:type="dxa"/>
            <w:vAlign w:val="center"/>
          </w:tcPr>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各投标人应在投标截止时间前上传加密的电子投标文件（*.ZMDTF）到会员系统的指定位置。上传时必须得到电脑“上传成功”的确认回复后方为上传成功，并且使用系统的“模拟解密”功能验证是否能够正常解密。请投标人在上传前务必认真检查上传投标文件是否完整、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exac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4.2.2</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资格审查文件及业绩信誉资料原件的递交</w:t>
            </w:r>
          </w:p>
        </w:tc>
        <w:tc>
          <w:tcPr>
            <w:tcW w:w="6630" w:type="dxa"/>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无需递交纸质投标文件及原件，投标企业应在项目开标前，将项目负责人、人员、资质、业绩、荣誉等投标所需材料原件扫描件，上传至驻马店市公共资源电子交易平台诚信库中，并且在“资格审查材料（不见面开标）”菜单下按标段从诚信库中挑选该标段投标所用资格审查材料，以供评标过程中评委查阅。评标时以电子投标文件及“资格审查材料（不见面开标）”菜单中选取的信息为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（注：各投标企业应如实填报诚信库信息，因交易主体自行填报信息的错误、缺项、虚假而造成的后果由交易主体自行承担。）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4.2.3</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是否退还投标文件</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☑不退还           □退还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开标时间和地点</w:t>
            </w:r>
          </w:p>
        </w:tc>
        <w:tc>
          <w:tcPr>
            <w:tcW w:w="6630" w:type="dxa"/>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b/>
                <w:bCs/>
                <w:color w:val="auto"/>
                <w:kern w:val="0"/>
                <w:szCs w:val="21"/>
                <w:highlight w:val="none"/>
              </w:rPr>
              <w:t>开</w:t>
            </w:r>
            <w:r>
              <w:rPr>
                <w:rFonts w:hint="eastAsia" w:ascii="宋体" w:hAnsi="宋体" w:cs="宋体"/>
                <w:color w:val="auto"/>
                <w:szCs w:val="21"/>
                <w:highlight w:val="none"/>
              </w:rPr>
              <w:t>标时间：</w:t>
            </w:r>
            <w:r>
              <w:rPr>
                <w:rFonts w:hint="eastAsia" w:ascii="宋体" w:cs="宋体"/>
                <w:color w:val="auto"/>
                <w:szCs w:val="21"/>
                <w:highlight w:val="none"/>
              </w:rPr>
              <w:t>同投标截止时间</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开标地点：</w:t>
            </w:r>
            <w:r>
              <w:rPr>
                <w:rFonts w:hint="eastAsia" w:ascii="宋体" w:cs="宋体"/>
                <w:color w:val="auto"/>
                <w:szCs w:val="21"/>
                <w:highlight w:val="none"/>
              </w:rPr>
              <w:t>远程不见面开标大厅</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（电子投标文件必须凭制作投标文件所用的 CA 密匙在规定时间内完成解密）。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5.2 </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开标程序</w:t>
            </w:r>
          </w:p>
        </w:tc>
        <w:tc>
          <w:tcPr>
            <w:tcW w:w="6630" w:type="dxa"/>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工程采用远程不见面交易的模式。开标当日，投标人无需到达开标现场，仅需在任意地点通过驻马店不见面开标系统（http://www.zmdggzy.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6.1.1 </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评标委员会的组建</w:t>
            </w:r>
          </w:p>
        </w:tc>
        <w:tc>
          <w:tcPr>
            <w:tcW w:w="6630" w:type="dxa"/>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评标委员会由招标人依法组建，由</w:t>
            </w:r>
            <w:r>
              <w:rPr>
                <w:rFonts w:hint="eastAsia" w:ascii="宋体" w:hAnsi="宋体" w:cs="宋体"/>
                <w:color w:val="auto"/>
                <w:szCs w:val="21"/>
                <w:highlight w:val="none"/>
                <w:u w:val="single"/>
              </w:rPr>
              <w:t xml:space="preserve"> 5 </w:t>
            </w:r>
            <w:r>
              <w:rPr>
                <w:rFonts w:hint="eastAsia" w:ascii="宋体" w:hAnsi="宋体" w:cs="宋体"/>
                <w:color w:val="auto"/>
                <w:kern w:val="0"/>
                <w:szCs w:val="21"/>
                <w:highlight w:val="none"/>
              </w:rPr>
              <w:t>人组成；</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其中</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招标人代表</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人</w:t>
            </w:r>
            <w:r>
              <w:rPr>
                <w:rFonts w:hint="eastAsia" w:ascii="宋体" w:cs="宋体"/>
                <w:color w:val="auto"/>
                <w:szCs w:val="21"/>
                <w:highlight w:val="none"/>
              </w:rPr>
              <w:t>（招标人代表应由具有评标专家相应或者类似条件的人员担任，或招标人从河南省综合专家库确定评标专家作为招标人代表）；</w:t>
            </w:r>
            <w:r>
              <w:rPr>
                <w:rFonts w:hint="eastAsia" w:ascii="宋体" w:hAnsi="宋体" w:cs="宋体"/>
                <w:color w:val="auto"/>
                <w:szCs w:val="21"/>
                <w:highlight w:val="none"/>
              </w:rPr>
              <w:t>专家</w:t>
            </w:r>
            <w:r>
              <w:rPr>
                <w:rFonts w:hint="eastAsia" w:ascii="宋体" w:hAnsi="宋体" w:cs="宋体"/>
                <w:color w:val="auto"/>
                <w:szCs w:val="21"/>
                <w:highlight w:val="none"/>
                <w:u w:val="single"/>
              </w:rPr>
              <w:t xml:space="preserve">  4  </w:t>
            </w:r>
            <w:r>
              <w:rPr>
                <w:rFonts w:hint="eastAsia" w:ascii="宋体" w:hAnsi="宋体" w:cs="宋体"/>
                <w:color w:val="auto"/>
                <w:szCs w:val="21"/>
                <w:highlight w:val="none"/>
              </w:rPr>
              <w:t>人</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评标专家确定方式：</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开标时在监督部门的监督下</w:t>
            </w:r>
            <w:r>
              <w:rPr>
                <w:rFonts w:hint="eastAsia" w:ascii="宋体" w:hAnsi="宋体" w:cs="宋体"/>
                <w:color w:val="auto"/>
                <w:szCs w:val="21"/>
                <w:highlight w:val="none"/>
              </w:rPr>
              <w:t>从《河南省综合评标专家库》中采用电脑随机抽签方式确定，</w:t>
            </w:r>
            <w:r>
              <w:rPr>
                <w:rFonts w:hint="eastAsia" w:ascii="宋体" w:hAnsi="宋体" w:cs="宋体"/>
                <w:color w:val="auto"/>
                <w:kern w:val="0"/>
                <w:szCs w:val="21"/>
                <w:highlight w:val="none"/>
              </w:rPr>
              <w:t>负责评标活动。</w:t>
            </w:r>
            <w:r>
              <w:rPr>
                <w:rFonts w:hint="eastAsia" w:ascii="宋体" w:hAnsi="宋体" w:cs="宋体"/>
                <w:color w:val="auto"/>
                <w:szCs w:val="21"/>
                <w:highlight w:val="none"/>
              </w:rPr>
              <w:t>（默认）</w:t>
            </w:r>
          </w:p>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9"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6.3.4</w:t>
            </w:r>
          </w:p>
        </w:tc>
        <w:tc>
          <w:tcPr>
            <w:tcW w:w="2669"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本次评标采用的评标方法</w:t>
            </w:r>
          </w:p>
        </w:tc>
        <w:tc>
          <w:tcPr>
            <w:tcW w:w="6630" w:type="dxa"/>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☑综合评估法                       □合理低价法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9" w:type="dxa"/>
            <w:tcBorders>
              <w:bottom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6.3.5</w:t>
            </w:r>
          </w:p>
        </w:tc>
        <w:tc>
          <w:tcPr>
            <w:tcW w:w="2669" w:type="dxa"/>
            <w:tcBorders>
              <w:bottom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评标方式</w:t>
            </w:r>
          </w:p>
        </w:tc>
        <w:tc>
          <w:tcPr>
            <w:tcW w:w="6630" w:type="dxa"/>
            <w:tcBorders>
              <w:bottom w:val="single" w:color="auto" w:sz="4" w:space="0"/>
            </w:tcBorders>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□网络电子评标（电子评标过程中当出现突发情况，导致系统无法正常运行且短时间内无法修复时，经监督部门同意，延迟评标。）</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☑远程网络电子评标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19" w:type="dxa"/>
            <w:tcBorders>
              <w:top w:val="single" w:color="auto" w:sz="4" w:space="0"/>
            </w:tcBorders>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2669" w:type="dxa"/>
            <w:tcBorders>
              <w:top w:val="single" w:color="auto" w:sz="4" w:space="0"/>
            </w:tcBorders>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是否授权评标委员会确定中标人</w:t>
            </w:r>
          </w:p>
        </w:tc>
        <w:tc>
          <w:tcPr>
            <w:tcW w:w="6630" w:type="dxa"/>
            <w:tcBorders>
              <w:top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kern w:val="0"/>
                <w:szCs w:val="21"/>
                <w:highlight w:val="none"/>
              </w:rPr>
              <w:t>□是</w:t>
            </w:r>
          </w:p>
          <w:p>
            <w:pPr>
              <w:spacing w:line="360" w:lineRule="auto"/>
              <w:ind w:right="-34" w:rightChars="-16"/>
              <w:rPr>
                <w:rFonts w:ascii="宋体" w:hAnsi="宋体" w:cs="宋体"/>
                <w:color w:val="auto"/>
                <w:szCs w:val="21"/>
                <w:highlight w:val="none"/>
              </w:rPr>
            </w:pPr>
            <w:r>
              <w:rPr>
                <w:rFonts w:hint="eastAsia" w:ascii="宋体" w:hAnsi="宋体" w:cs="宋体"/>
                <w:color w:val="auto"/>
                <w:kern w:val="0"/>
                <w:szCs w:val="21"/>
                <w:highlight w:val="none"/>
              </w:rPr>
              <w:t>☑否，推荐的中标候选人数：</w:t>
            </w:r>
            <w:r>
              <w:rPr>
                <w:rFonts w:hint="eastAsia" w:ascii="宋体" w:hAnsi="宋体" w:cs="宋体"/>
                <w:color w:val="auto"/>
                <w:szCs w:val="21"/>
                <w:highlight w:val="none"/>
              </w:rPr>
              <w:t>推荐</w:t>
            </w:r>
            <w:r>
              <w:rPr>
                <w:rFonts w:hint="eastAsia" w:ascii="宋体" w:hAnsi="宋体" w:cs="宋体"/>
                <w:color w:val="auto"/>
                <w:szCs w:val="21"/>
                <w:highlight w:val="none"/>
                <w:u w:val="single"/>
              </w:rPr>
              <w:t xml:space="preserve">  1-3名</w:t>
            </w:r>
            <w:r>
              <w:rPr>
                <w:rFonts w:hint="eastAsia" w:ascii="宋体" w:hAnsi="宋体" w:cs="宋体"/>
                <w:color w:val="auto"/>
                <w:szCs w:val="21"/>
                <w:highlight w:val="none"/>
              </w:rPr>
              <w:t xml:space="preserve">中标候选人，合格投标人不足的，据实推荐。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7.6.1</w:t>
            </w:r>
          </w:p>
        </w:tc>
        <w:tc>
          <w:tcPr>
            <w:tcW w:w="266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6630" w:type="dxa"/>
            <w:vAlign w:val="center"/>
          </w:tcPr>
          <w:p>
            <w:pPr>
              <w:spacing w:before="131" w:line="219" w:lineRule="auto"/>
              <w:ind w:left="85"/>
              <w:rPr>
                <w:rFonts w:ascii="宋体" w:hAnsi="宋体" w:cs="宋体"/>
                <w:color w:val="auto"/>
                <w:szCs w:val="21"/>
                <w:highlight w:val="none"/>
              </w:rPr>
            </w:pPr>
            <w:r>
              <w:rPr>
                <w:rFonts w:ascii="宋体" w:hAnsi="宋体" w:cs="宋体"/>
                <w:color w:val="auto"/>
                <w:spacing w:val="-8"/>
                <w:szCs w:val="21"/>
                <w:highlight w:val="none"/>
              </w:rPr>
              <w:t>是</w:t>
            </w:r>
            <w:r>
              <w:rPr>
                <w:rFonts w:ascii="宋体" w:hAnsi="宋体" w:cs="宋体"/>
                <w:color w:val="auto"/>
                <w:spacing w:val="-4"/>
                <w:szCs w:val="21"/>
                <w:highlight w:val="none"/>
              </w:rPr>
              <w:t>否要求中标人提供履约保证金：</w:t>
            </w:r>
          </w:p>
          <w:p>
            <w:pPr>
              <w:spacing w:before="135" w:line="186" w:lineRule="auto"/>
              <w:ind w:left="91"/>
              <w:rPr>
                <w:rFonts w:ascii="宋体" w:hAnsi="宋体" w:cs="宋体"/>
                <w:color w:val="auto"/>
                <w:szCs w:val="21"/>
                <w:highlight w:val="none"/>
              </w:rPr>
            </w:pPr>
            <w:r>
              <w:rPr>
                <w:rFonts w:hint="eastAsia" w:ascii="宋体" w:hAnsi="宋体" w:cs="宋体"/>
                <w:color w:val="auto"/>
                <w:spacing w:val="-6"/>
                <w:szCs w:val="21"/>
                <w:highlight w:val="none"/>
              </w:rPr>
              <w:t>☑</w:t>
            </w:r>
            <w:r>
              <w:rPr>
                <w:rFonts w:ascii="宋体" w:hAnsi="宋体" w:cs="宋体"/>
                <w:color w:val="auto"/>
                <w:spacing w:val="-2"/>
                <w:szCs w:val="21"/>
                <w:highlight w:val="none"/>
              </w:rPr>
              <w:t>要求提供</w:t>
            </w:r>
          </w:p>
          <w:p>
            <w:pPr>
              <w:spacing w:before="101" w:line="218" w:lineRule="auto"/>
              <w:ind w:left="85"/>
              <w:rPr>
                <w:rFonts w:ascii="宋体" w:hAnsi="宋体" w:cs="宋体"/>
                <w:color w:val="auto"/>
                <w:szCs w:val="21"/>
                <w:highlight w:val="none"/>
              </w:rPr>
            </w:pPr>
            <w:r>
              <w:rPr>
                <w:rFonts w:ascii="宋体" w:hAnsi="宋体" w:cs="宋体"/>
                <w:color w:val="auto"/>
                <w:spacing w:val="-1"/>
                <w:szCs w:val="21"/>
                <w:highlight w:val="none"/>
              </w:rPr>
              <w:t>履约保证金的形式：转账或履</w:t>
            </w:r>
            <w:r>
              <w:rPr>
                <w:rFonts w:ascii="宋体" w:hAnsi="宋体" w:cs="宋体"/>
                <w:color w:val="auto"/>
                <w:szCs w:val="21"/>
                <w:highlight w:val="none"/>
              </w:rPr>
              <w:t>约保函</w:t>
            </w:r>
          </w:p>
          <w:p>
            <w:pPr>
              <w:spacing w:before="136" w:line="218" w:lineRule="auto"/>
              <w:ind w:left="85"/>
              <w:rPr>
                <w:rFonts w:ascii="宋体" w:hAnsi="宋体" w:cs="宋体"/>
                <w:color w:val="auto"/>
                <w:spacing w:val="-4"/>
                <w:szCs w:val="21"/>
                <w:highlight w:val="none"/>
              </w:rPr>
            </w:pPr>
            <w:r>
              <w:rPr>
                <w:rFonts w:ascii="宋体" w:hAnsi="宋体" w:cs="宋体"/>
                <w:color w:val="auto"/>
                <w:spacing w:val="-8"/>
                <w:szCs w:val="21"/>
                <w:highlight w:val="none"/>
              </w:rPr>
              <w:t>履</w:t>
            </w:r>
            <w:r>
              <w:rPr>
                <w:rFonts w:ascii="宋体" w:hAnsi="宋体" w:cs="宋体"/>
                <w:color w:val="auto"/>
                <w:spacing w:val="-6"/>
                <w:szCs w:val="21"/>
                <w:highlight w:val="none"/>
              </w:rPr>
              <w:t>约</w:t>
            </w:r>
            <w:r>
              <w:rPr>
                <w:rFonts w:ascii="宋体" w:hAnsi="宋体" w:cs="宋体"/>
                <w:color w:val="auto"/>
                <w:spacing w:val="-4"/>
                <w:szCs w:val="21"/>
                <w:highlight w:val="none"/>
              </w:rPr>
              <w:t>保证金金额合同价款的 5%</w:t>
            </w:r>
          </w:p>
          <w:p>
            <w:pPr>
              <w:pStyle w:val="7"/>
              <w:ind w:left="63" w:right="63"/>
              <w:rPr>
                <w:color w:val="auto"/>
                <w:highlight w:val="none"/>
              </w:rPr>
            </w:pPr>
            <w:r>
              <w:rPr>
                <w:rFonts w:hint="eastAsia" w:asciiTheme="minorEastAsia" w:hAnsiTheme="minorEastAsia" w:eastAsiaTheme="minorEastAsia" w:cstheme="minorEastAsia"/>
                <w:color w:val="auto"/>
                <w:spacing w:val="-4"/>
                <w:sz w:val="21"/>
                <w:szCs w:val="21"/>
                <w:highlight w:val="none"/>
              </w:rPr>
              <w:t>(鼓励各类市场主体在生产经营活动中更广泛、主动地应用信用报告，对于信用报告</w:t>
            </w:r>
            <w:r>
              <w:rPr>
                <w:rFonts w:hint="eastAsia" w:asciiTheme="minorEastAsia" w:hAnsiTheme="minorEastAsia" w:cstheme="minorEastAsia"/>
                <w:color w:val="auto"/>
                <w:spacing w:val="-4"/>
                <w:sz w:val="21"/>
                <w:szCs w:val="21"/>
                <w:highlight w:val="none"/>
              </w:rPr>
              <w:t>A</w:t>
            </w:r>
            <w:r>
              <w:rPr>
                <w:rFonts w:hint="eastAsia" w:asciiTheme="minorEastAsia" w:hAnsiTheme="minorEastAsia" w:eastAsiaTheme="minorEastAsia" w:cstheme="minorEastAsia"/>
                <w:color w:val="auto"/>
                <w:spacing w:val="-4"/>
                <w:sz w:val="21"/>
                <w:szCs w:val="21"/>
                <w:highlight w:val="none"/>
              </w:rPr>
              <w:t>级以上的企业可少缴或不缴履约保证)</w:t>
            </w:r>
          </w:p>
          <w:p>
            <w:pPr>
              <w:pStyle w:val="7"/>
              <w:ind w:left="63" w:right="63"/>
              <w:jc w:val="both"/>
              <w:rPr>
                <w:color w:val="auto"/>
                <w:highlight w:val="none"/>
              </w:rPr>
            </w:pPr>
            <w:r>
              <w:rPr>
                <w:rFonts w:ascii="宋体" w:hAnsi="宋体" w:cs="宋体"/>
                <w:color w:val="auto"/>
                <w:spacing w:val="-4"/>
                <w:sz w:val="21"/>
                <w:szCs w:val="21"/>
                <w:highlight w:val="none"/>
              </w:rPr>
              <w:t>履约保证金递交时间： 招标人确定</w:t>
            </w:r>
            <w:r>
              <w:rPr>
                <w:rFonts w:hint="eastAsia" w:ascii="宋体" w:hAnsi="宋体" w:cs="宋体"/>
                <w:color w:val="auto"/>
                <w:spacing w:val="-4"/>
                <w:sz w:val="21"/>
                <w:szCs w:val="21"/>
                <w:highlight w:val="none"/>
              </w:rPr>
              <w:t>中标</w:t>
            </w:r>
            <w:r>
              <w:rPr>
                <w:rFonts w:ascii="宋体" w:hAnsi="宋体" w:cs="宋体"/>
                <w:color w:val="auto"/>
                <w:spacing w:val="-4"/>
                <w:sz w:val="21"/>
                <w:szCs w:val="21"/>
                <w:highlight w:val="none"/>
              </w:rPr>
              <w:t>人后， 中标人应在接到招标人通知后 5 日内，将履约保证金打入招标人指定账户或按照招标文件要求的形式提交其他保证。逾期未缴纳的取消中标资格。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9" w:type="dxa"/>
            <w:vAlign w:val="center"/>
          </w:tcPr>
          <w:p>
            <w:pPr>
              <w:autoSpaceDE w:val="0"/>
              <w:autoSpaceDN w:val="0"/>
              <w:adjustRightInd w:val="0"/>
              <w:spacing w:line="360" w:lineRule="auto"/>
              <w:ind w:right="-34" w:rightChars="-16"/>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2669" w:type="dxa"/>
            <w:vAlign w:val="center"/>
          </w:tcPr>
          <w:p>
            <w:pPr>
              <w:autoSpaceDE w:val="0"/>
              <w:autoSpaceDN w:val="0"/>
              <w:adjustRightInd w:val="0"/>
              <w:spacing w:line="360" w:lineRule="auto"/>
              <w:ind w:right="-34" w:rightChars="-16"/>
              <w:rPr>
                <w:rFonts w:ascii="宋体" w:hAnsi="宋体" w:cs="宋体"/>
                <w:color w:val="auto"/>
                <w:szCs w:val="21"/>
                <w:highlight w:val="none"/>
              </w:rPr>
            </w:pPr>
            <w:r>
              <w:rPr>
                <w:rFonts w:hint="eastAsia" w:ascii="宋体" w:hAnsi="宋体" w:cs="宋体"/>
                <w:color w:val="auto"/>
                <w:szCs w:val="21"/>
                <w:highlight w:val="none"/>
              </w:rPr>
              <w:t>重新招标和不再招标</w:t>
            </w:r>
          </w:p>
        </w:tc>
        <w:tc>
          <w:tcPr>
            <w:tcW w:w="6630" w:type="dxa"/>
            <w:vAlign w:val="center"/>
          </w:tcPr>
          <w:p>
            <w:pPr>
              <w:pStyle w:val="40"/>
              <w:spacing w:line="360" w:lineRule="auto"/>
              <w:rPr>
                <w:rFonts w:ascii="宋体" w:hAnsi="宋体" w:eastAsia="宋体"/>
                <w:color w:val="auto"/>
                <w:sz w:val="21"/>
                <w:szCs w:val="21"/>
                <w:highlight w:val="none"/>
              </w:rPr>
            </w:pPr>
            <w:bookmarkStart w:id="63" w:name="_Toc21986"/>
            <w:bookmarkStart w:id="64" w:name="_Toc20091"/>
            <w:bookmarkStart w:id="65" w:name="_Toc25141669"/>
            <w:bookmarkStart w:id="66" w:name="_Toc21791"/>
            <w:r>
              <w:rPr>
                <w:rFonts w:hint="eastAsia" w:ascii="宋体" w:hAnsi="宋体" w:eastAsia="宋体"/>
                <w:color w:val="auto"/>
                <w:sz w:val="21"/>
                <w:szCs w:val="21"/>
                <w:highlight w:val="none"/>
              </w:rPr>
              <w:t>1、重新招标</w:t>
            </w:r>
            <w:bookmarkEnd w:id="63"/>
            <w:bookmarkEnd w:id="64"/>
            <w:bookmarkEnd w:id="65"/>
            <w:bookmarkEnd w:id="6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（1）投标截止时间止，投标人少于3个的；</w:t>
            </w:r>
          </w:p>
          <w:p>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（2）经评标委员会评审后否决所有投标的。</w:t>
            </w:r>
          </w:p>
          <w:p>
            <w:pPr>
              <w:pStyle w:val="40"/>
              <w:spacing w:line="360" w:lineRule="auto"/>
              <w:rPr>
                <w:rFonts w:ascii="宋体" w:hAnsi="宋体" w:eastAsia="宋体"/>
                <w:color w:val="auto"/>
                <w:sz w:val="21"/>
                <w:szCs w:val="21"/>
                <w:highlight w:val="none"/>
              </w:rPr>
            </w:pPr>
            <w:bookmarkStart w:id="67" w:name="_Toc24170"/>
            <w:bookmarkStart w:id="68" w:name="_Toc25141670"/>
            <w:bookmarkStart w:id="69" w:name="_Toc28063"/>
            <w:bookmarkStart w:id="70" w:name="_Toc17042"/>
            <w:r>
              <w:rPr>
                <w:rFonts w:hint="eastAsia" w:ascii="宋体" w:hAnsi="宋体" w:eastAsia="宋体"/>
                <w:color w:val="auto"/>
                <w:sz w:val="21"/>
                <w:szCs w:val="21"/>
                <w:highlight w:val="none"/>
              </w:rPr>
              <w:t>2、不再招标</w:t>
            </w:r>
            <w:bookmarkEnd w:id="67"/>
            <w:bookmarkEnd w:id="68"/>
            <w:bookmarkEnd w:id="69"/>
            <w:bookmarkEnd w:id="70"/>
          </w:p>
          <w:p>
            <w:pPr>
              <w:autoSpaceDE w:val="0"/>
              <w:autoSpaceDN w:val="0"/>
              <w:adjustRightInd w:val="0"/>
              <w:spacing w:line="360" w:lineRule="auto"/>
              <w:ind w:right="-34" w:rightChars="-16" w:firstLine="420" w:firstLineChars="200"/>
              <w:rPr>
                <w:rFonts w:ascii="宋体" w:hAnsi="宋体" w:cs="宋体"/>
                <w:color w:val="auto"/>
                <w:kern w:val="0"/>
                <w:szCs w:val="21"/>
                <w:highlight w:val="none"/>
              </w:rPr>
            </w:pPr>
            <w:r>
              <w:rPr>
                <w:rFonts w:hint="eastAsia" w:ascii="宋体" w:hAnsi="宋体" w:cs="宋体"/>
                <w:color w:val="auto"/>
                <w:szCs w:val="21"/>
                <w:highlight w:val="none"/>
              </w:rPr>
              <w:t>依法必须进行施工招标的项目提交投标文件的投标人少于三个的，招标人在分析招标失败的原因并采取相应措施后应当依法重新招标，重新招标后投标人仍少于3个的，属于必须审批的工程建设项目，报经原审批或核准部门批准后可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18" w:type="dxa"/>
            <w:gridSpan w:val="3"/>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118" w:type="dxa"/>
            <w:gridSpan w:val="3"/>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19"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10.1.1</w:t>
            </w:r>
          </w:p>
        </w:tc>
        <w:tc>
          <w:tcPr>
            <w:tcW w:w="2669"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类似项目</w:t>
            </w:r>
          </w:p>
        </w:tc>
        <w:tc>
          <w:tcPr>
            <w:tcW w:w="6630" w:type="dxa"/>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类似项目是指：建筑工程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19"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10.1.2</w:t>
            </w:r>
          </w:p>
        </w:tc>
        <w:tc>
          <w:tcPr>
            <w:tcW w:w="2669" w:type="dxa"/>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不良行为记录</w:t>
            </w:r>
          </w:p>
        </w:tc>
        <w:tc>
          <w:tcPr>
            <w:tcW w:w="6630" w:type="dxa"/>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不良行为记录是指：（1）在近一年内被住建部门列入“黑名单”的； （2）在投标活动中有违规行为被列入不良记录且在处罚期内的。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488" w:type="dxa"/>
            <w:gridSpan w:val="2"/>
            <w:tcBorders>
              <w:right w:val="nil"/>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10.2  招标控制价</w:t>
            </w:r>
          </w:p>
        </w:tc>
        <w:tc>
          <w:tcPr>
            <w:tcW w:w="6630" w:type="dxa"/>
            <w:tcBorders>
              <w:left w:val="nil"/>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88" w:type="dxa"/>
            <w:gridSpan w:val="2"/>
            <w:tcBorders>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招标控制价</w:t>
            </w:r>
          </w:p>
        </w:tc>
        <w:tc>
          <w:tcPr>
            <w:tcW w:w="6630" w:type="dxa"/>
            <w:tcBorders>
              <w:left w:val="single" w:color="auto" w:sz="4" w:space="0"/>
            </w:tcBorders>
            <w:vAlign w:val="center"/>
          </w:tcPr>
          <w:p>
            <w:pPr>
              <w:adjustRightInd w:val="0"/>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 不设招标控制价</w:t>
            </w:r>
          </w:p>
          <w:p>
            <w:pPr>
              <w:adjustRightInd w:val="0"/>
              <w:snapToGrid w:val="0"/>
              <w:spacing w:line="360" w:lineRule="auto"/>
              <w:ind w:firstLine="105" w:firstLineChars="50"/>
              <w:rPr>
                <w:rFonts w:hint="eastAsia" w:ascii="宋体" w:hAnsi="宋体" w:eastAsia="宋体" w:cs="宋体"/>
                <w:color w:val="FF0000"/>
                <w:szCs w:val="21"/>
                <w:highlight w:val="none"/>
                <w:lang w:eastAsia="zh-CN"/>
              </w:rPr>
            </w:pPr>
            <w:r>
              <w:rPr>
                <w:rFonts w:hint="eastAsia" w:ascii="宋体" w:hAnsi="宋体" w:cs="宋体"/>
                <w:color w:val="auto"/>
                <w:szCs w:val="21"/>
                <w:highlight w:val="none"/>
              </w:rPr>
              <w:t>☑ 设招标控制价，</w:t>
            </w:r>
            <w:r>
              <w:rPr>
                <w:rFonts w:hint="eastAsia" w:ascii="宋体" w:hAnsi="宋体" w:cs="宋体"/>
                <w:color w:val="auto"/>
                <w:szCs w:val="21"/>
                <w:highlight w:val="none"/>
                <w:lang w:eastAsia="zh-CN"/>
              </w:rPr>
              <w:t>施工一标段：</w:t>
            </w:r>
            <w:r>
              <w:rPr>
                <w:rFonts w:hint="eastAsia" w:ascii="宋体" w:hAnsi="宋体" w:cs="宋体"/>
                <w:color w:val="auto"/>
                <w:szCs w:val="21"/>
                <w:highlight w:val="none"/>
              </w:rPr>
              <w:t>招标控制价为：</w:t>
            </w:r>
            <w:r>
              <w:rPr>
                <w:rFonts w:hint="eastAsia" w:ascii="宋体" w:hAnsi="宋体" w:cs="宋体"/>
                <w:color w:val="auto"/>
                <w:szCs w:val="21"/>
                <w:highlight w:val="none"/>
                <w:u w:val="single"/>
                <w:lang w:val="en-US" w:eastAsia="zh-CN"/>
              </w:rPr>
              <w:t>16046662.06</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p>
          <w:p>
            <w:pPr>
              <w:adjustRightInd w:val="0"/>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设招标控制价，开标之日7天前公布。（另册提供）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118" w:type="dxa"/>
            <w:gridSpan w:val="3"/>
            <w:vAlign w:val="center"/>
          </w:tcPr>
          <w:p>
            <w:pPr>
              <w:autoSpaceDE w:val="0"/>
              <w:autoSpaceDN w:val="0"/>
              <w:adjustRightInd w:val="0"/>
              <w:spacing w:line="360" w:lineRule="auto"/>
              <w:ind w:right="-34" w:rightChars="-16"/>
              <w:rPr>
                <w:rFonts w:ascii="宋体" w:hAnsi="宋体" w:cs="宋体"/>
                <w:color w:val="auto"/>
                <w:szCs w:val="21"/>
                <w:highlight w:val="none"/>
              </w:rPr>
            </w:pPr>
            <w:r>
              <w:rPr>
                <w:rFonts w:hint="eastAsia" w:ascii="宋体" w:hAnsi="宋体" w:cs="宋体"/>
                <w:color w:val="auto"/>
                <w:szCs w:val="21"/>
                <w:highlight w:val="none"/>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88" w:type="dxa"/>
            <w:gridSpan w:val="2"/>
            <w:vAlign w:val="center"/>
          </w:tcPr>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施工组织设计是否采用</w:t>
            </w:r>
          </w:p>
          <w:p>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“暗标”评审方式</w:t>
            </w:r>
          </w:p>
        </w:tc>
        <w:tc>
          <w:tcPr>
            <w:tcW w:w="6630" w:type="dxa"/>
            <w:vAlign w:val="center"/>
          </w:tcPr>
          <w:p>
            <w:pPr>
              <w:adjustRightInd w:val="0"/>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 不采用</w:t>
            </w:r>
          </w:p>
          <w:p>
            <w:pPr>
              <w:adjustRightInd w:val="0"/>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 采用，投标人应严格按照第八章“投标文件格式”中“施工组织设计（技术暗标）编制的要求”，编制施工组织设计。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8" w:type="dxa"/>
            <w:gridSpan w:val="3"/>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10.4  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18" w:type="dxa"/>
            <w:gridSpan w:val="3"/>
            <w:tcBorders>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color w:val="auto"/>
                <w:szCs w:val="21"/>
                <w:highlight w:val="none"/>
              </w:rPr>
              <w:t>按照本须知第5.1款的规定，招标人邀请所有投标人的法定代表人或其委托代理人参加开标会。投标人的法定代表人或其委托代理人应当按时参加开标会。（采用远程不见面交易模式的，开标当日投标人无需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10.5 中标候选人公示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招标人收到评标委员会评标报告后3日内，应将中标候选人的情况在本招标项目招标公告（文件）发布的同一媒介予以公示，公示期不少于</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日（遇国家法定节假日的顺延）。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构成本招标文件各个组成部分的文件，未经招标人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10.7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10.8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118" w:type="dxa"/>
            <w:gridSpan w:val="3"/>
            <w:tcBorders>
              <w:top w:val="single" w:color="auto" w:sz="4" w:space="0"/>
              <w:bottom w:val="single" w:color="auto" w:sz="4" w:space="0"/>
            </w:tcBorders>
            <w:vAlign w:val="center"/>
          </w:tcPr>
          <w:p>
            <w:pPr>
              <w:pStyle w:val="39"/>
              <w:spacing w:line="360" w:lineRule="auto"/>
              <w:rPr>
                <w:color w:val="auto"/>
                <w:sz w:val="21"/>
                <w:szCs w:val="21"/>
                <w:highlight w:val="none"/>
              </w:rPr>
            </w:pPr>
            <w:r>
              <w:rPr>
                <w:rFonts w:hint="eastAsia" w:hAnsi="宋体" w:cs="宋体"/>
                <w:color w:val="auto"/>
                <w:kern w:val="2"/>
                <w:sz w:val="21"/>
                <w:szCs w:val="21"/>
                <w:highlight w:val="none"/>
              </w:rPr>
              <w:t>本项目的招标投标活动及其相关当事人应当接受有管辖权的建设工程招标投标行政监督部门依法实施的</w:t>
            </w:r>
            <w:r>
              <w:rPr>
                <w:rFonts w:hint="eastAsia" w:hAnsi="宋体" w:cs="宋体"/>
                <w:color w:val="auto"/>
                <w:kern w:val="2"/>
                <w:sz w:val="21"/>
                <w:szCs w:val="21"/>
                <w:highlight w:val="none"/>
                <w:lang w:eastAsia="zh-CN"/>
              </w:rPr>
              <w:t>监督</w:t>
            </w:r>
            <w:r>
              <w:rPr>
                <w:rFonts w:hint="eastAsia" w:hAnsi="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10.9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right="-34" w:rightChars="-16"/>
              <w:rPr>
                <w:rFonts w:ascii="宋体" w:hAnsi="宋体" w:cs="宋体"/>
                <w:color w:val="auto"/>
                <w:kern w:val="0"/>
                <w:szCs w:val="21"/>
                <w:highlight w:val="none"/>
              </w:rPr>
            </w:pPr>
            <w:r>
              <w:rPr>
                <w:rFonts w:hint="eastAsia" w:ascii="宋体" w:hAnsi="宋体" w:cs="宋体"/>
                <w:color w:val="auto"/>
                <w:szCs w:val="21"/>
                <w:highlight w:val="none"/>
              </w:rPr>
              <w:t>10.10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atLeast"/>
          <w:jc w:val="center"/>
        </w:trPr>
        <w:tc>
          <w:tcPr>
            <w:tcW w:w="10118" w:type="dxa"/>
            <w:gridSpan w:val="3"/>
            <w:tcBorders>
              <w:top w:val="single" w:color="auto" w:sz="4" w:space="0"/>
              <w:bottom w:val="single" w:color="auto" w:sz="4" w:space="0"/>
            </w:tcBorders>
            <w:vAlign w:val="center"/>
          </w:tcPr>
          <w:p>
            <w:pPr>
              <w:autoSpaceDE w:val="0"/>
              <w:autoSpaceDN w:val="0"/>
              <w:adjustRightInd w:val="0"/>
              <w:spacing w:line="360" w:lineRule="auto"/>
              <w:ind w:firstLine="420" w:firstLineChars="200"/>
              <w:jc w:val="left"/>
              <w:rPr>
                <w:color w:val="auto"/>
                <w:highlight w:val="none"/>
              </w:rPr>
            </w:pPr>
            <w:r>
              <w:rPr>
                <w:rFonts w:hint="eastAsia"/>
                <w:color w:val="auto"/>
                <w:highlight w:val="none"/>
              </w:rPr>
              <w:t>1.招标文件的最终解释权归招标人。</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2.其它未尽事宜，按国家有关法律、法规执行。</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3.招标人不受将合同授予任何投标人的约束，招标人有权接受任何一份投标文件的全部或部分内容。</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4.招标人向投标人提供的资料和数据，是招标人现有的能使投标人利用的资料，招标人对投标人由此而作出的推论、理解和结论概不负责。</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5.投标人应承担其现场考察、编制和提交投标文件有关的一切费用、损害和人身伤亡事故责任，不管投标结果如何，招标人对上述费用不负任何责任。</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6.招标人对投标人的失误不负任何责任，投标人应指定一名投标事务负责人，专门负责跟踪、接收、阅读和理解招标文件及随后收到的有关资料，向招标人发出质疑，检查投标文件，协助有关人员尽力克服各种投标失误。</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7.如果投标人实质上不符合投标资格，即使已购买招标文件、参加投标并缴纳各种费用，招标人可以随时取消其投标或中标资格，招标人对该投标人的一切损失不负任何责任。</w:t>
            </w:r>
          </w:p>
          <w:p>
            <w:pPr>
              <w:autoSpaceDE w:val="0"/>
              <w:autoSpaceDN w:val="0"/>
              <w:adjustRightInd w:val="0"/>
              <w:spacing w:line="360" w:lineRule="auto"/>
              <w:ind w:firstLine="420" w:firstLineChars="200"/>
              <w:jc w:val="left"/>
              <w:rPr>
                <w:color w:val="auto"/>
                <w:highlight w:val="none"/>
              </w:rPr>
            </w:pPr>
            <w:r>
              <w:rPr>
                <w:rFonts w:hint="eastAsia"/>
                <w:color w:val="auto"/>
                <w:highlight w:val="none"/>
              </w:rPr>
              <w:t>8、招标代理</w:t>
            </w:r>
            <w:r>
              <w:rPr>
                <w:rFonts w:hint="eastAsia"/>
                <w:color w:val="auto"/>
                <w:highlight w:val="none"/>
                <w:lang w:val="en-US" w:eastAsia="zh-CN"/>
              </w:rPr>
              <w:t>服务</w:t>
            </w:r>
            <w:r>
              <w:rPr>
                <w:rFonts w:hint="eastAsia"/>
                <w:color w:val="auto"/>
                <w:highlight w:val="none"/>
              </w:rPr>
              <w:t>费</w:t>
            </w:r>
            <w:r>
              <w:rPr>
                <w:rFonts w:hint="eastAsia"/>
                <w:color w:val="auto"/>
                <w:highlight w:val="none"/>
                <w:lang w:eastAsia="zh-CN"/>
              </w:rPr>
              <w:t>：按豫招协[2023]002号河南省招标投标协会关于印发《河南省招标代理服务收费指导意见》的通知规定的收费标准足额计取，由中标人支付，中标人须在领取中标通知书前向招标代理公司按照规定一次性支付完毕。</w:t>
            </w:r>
            <w:r>
              <w:rPr>
                <w:rFonts w:hint="eastAsia"/>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118" w:type="dxa"/>
            <w:gridSpan w:val="3"/>
            <w:tcBorders>
              <w:top w:val="single" w:color="auto" w:sz="4" w:space="0"/>
            </w:tcBorders>
            <w:vAlign w:val="center"/>
          </w:tcPr>
          <w:p>
            <w:pPr>
              <w:autoSpaceDE w:val="0"/>
              <w:autoSpaceDN w:val="0"/>
              <w:adjustRightInd w:val="0"/>
              <w:spacing w:line="360" w:lineRule="auto"/>
              <w:ind w:firstLine="420" w:firstLineChars="200"/>
              <w:jc w:val="left"/>
              <w:rPr>
                <w:rFonts w:ascii="宋体" w:hAnsi="宋体" w:cs="宋体"/>
                <w:color w:val="auto"/>
                <w:kern w:val="0"/>
                <w:szCs w:val="21"/>
                <w:highlight w:val="none"/>
              </w:rPr>
            </w:pPr>
            <w:bookmarkStart w:id="71" w:name="_Toc227657460"/>
            <w:bookmarkStart w:id="72" w:name="_Toc228337071"/>
            <w:bookmarkStart w:id="73" w:name="_Toc214433860"/>
            <w:bookmarkStart w:id="74" w:name="_Toc272772547"/>
            <w:bookmarkStart w:id="75" w:name="_Toc228591630"/>
            <w:bookmarkStart w:id="76" w:name="_Toc227492217"/>
            <w:bookmarkStart w:id="77" w:name="_Toc228589136"/>
            <w:bookmarkStart w:id="78" w:name="_Toc15937"/>
            <w:bookmarkStart w:id="79" w:name="_Toc4259"/>
            <w:bookmarkStart w:id="80" w:name="_Toc25141671"/>
            <w:bookmarkStart w:id="81" w:name="_Toc228881134"/>
            <w:bookmarkStart w:id="82" w:name="_Toc32457"/>
            <w:bookmarkStart w:id="83" w:name="_Toc228591482"/>
            <w:r>
              <w:rPr>
                <w:rFonts w:hint="eastAsia"/>
                <w:color w:val="auto"/>
                <w:highlight w:val="none"/>
              </w:rPr>
              <w:t>备注：开标后，招标人对中标候选人进行考察，如发现其挂靠、转借资质、无实际施工能力、提供虚假资料者，将取消其中标资格，没收其投标保证金，并提交建设行政主管部门处理。</w:t>
            </w:r>
          </w:p>
        </w:tc>
      </w:tr>
      <w:bookmarkEnd w:id="71"/>
      <w:bookmarkEnd w:id="72"/>
      <w:bookmarkEnd w:id="73"/>
      <w:bookmarkEnd w:id="74"/>
      <w:bookmarkEnd w:id="75"/>
      <w:bookmarkEnd w:id="76"/>
      <w:bookmarkEnd w:id="77"/>
      <w:bookmarkEnd w:id="78"/>
      <w:bookmarkEnd w:id="79"/>
      <w:bookmarkEnd w:id="80"/>
      <w:bookmarkEnd w:id="81"/>
      <w:bookmarkEnd w:id="82"/>
      <w:bookmarkEnd w:id="83"/>
    </w:tbl>
    <w:p>
      <w:pPr>
        <w:pStyle w:val="39"/>
        <w:spacing w:line="400" w:lineRule="exact"/>
        <w:ind w:right="-34" w:rightChars="-16"/>
        <w:jc w:val="both"/>
        <w:outlineLvl w:val="0"/>
        <w:rPr>
          <w:rFonts w:ascii="黑体" w:hAnsi="新宋体" w:eastAsia="黑体"/>
          <w:color w:val="auto"/>
          <w:sz w:val="28"/>
          <w:szCs w:val="28"/>
        </w:rPr>
      </w:pPr>
      <w:bookmarkStart w:id="84" w:name="_Toc11350"/>
      <w:bookmarkStart w:id="85" w:name="_Toc272772615"/>
      <w:bookmarkStart w:id="86" w:name="_Toc228337166"/>
      <w:bookmarkStart w:id="87" w:name="_Toc227492312"/>
      <w:bookmarkStart w:id="88" w:name="_Toc228881229"/>
      <w:bookmarkStart w:id="89" w:name="_Toc214433955"/>
      <w:bookmarkStart w:id="90" w:name="_Toc227657555"/>
      <w:bookmarkStart w:id="91" w:name="_Toc228591577"/>
      <w:bookmarkStart w:id="92" w:name="_Toc228591725"/>
      <w:bookmarkStart w:id="93" w:name="_Toc228589231"/>
      <w:r>
        <w:rPr>
          <w:rFonts w:ascii="黑体" w:hAnsi="新宋体" w:eastAsia="黑体"/>
          <w:color w:val="auto"/>
          <w:sz w:val="28"/>
          <w:szCs w:val="28"/>
        </w:rPr>
        <w:t xml:space="preserve">1. </w:t>
      </w:r>
      <w:r>
        <w:rPr>
          <w:rFonts w:hint="eastAsia" w:ascii="黑体" w:hAnsi="新宋体" w:eastAsia="黑体"/>
          <w:color w:val="auto"/>
          <w:sz w:val="28"/>
          <w:szCs w:val="28"/>
        </w:rPr>
        <w:t>总则</w:t>
      </w:r>
    </w:p>
    <w:p>
      <w:pPr>
        <w:autoSpaceDE w:val="0"/>
        <w:autoSpaceDN w:val="0"/>
        <w:adjustRightInd w:val="0"/>
        <w:spacing w:line="400" w:lineRule="exact"/>
        <w:ind w:right="-34" w:rightChars="-16"/>
        <w:jc w:val="left"/>
        <w:outlineLvl w:val="0"/>
        <w:rPr>
          <w:rFonts w:hint="eastAsia" w:ascii="黑体" w:hAnsi="宋体" w:eastAsia="黑体"/>
          <w:color w:val="auto"/>
          <w:kern w:val="0"/>
          <w:sz w:val="24"/>
          <w:szCs w:val="24"/>
        </w:rPr>
      </w:pPr>
      <w:bookmarkStart w:id="94" w:name="_Toc228591483"/>
      <w:bookmarkStart w:id="95" w:name="_Toc272772548"/>
      <w:bookmarkStart w:id="96" w:name="_Toc227492218"/>
      <w:bookmarkStart w:id="97" w:name="_Toc228591631"/>
      <w:bookmarkStart w:id="98" w:name="_Toc228881135"/>
      <w:bookmarkStart w:id="99" w:name="_Toc228589137"/>
      <w:bookmarkStart w:id="100" w:name="_Toc214433861"/>
      <w:bookmarkStart w:id="101" w:name="_Toc1422"/>
      <w:bookmarkStart w:id="102" w:name="_Toc227657461"/>
      <w:bookmarkStart w:id="103" w:name="_Toc228337072"/>
      <w:bookmarkStart w:id="104" w:name="_Toc500865779"/>
      <w:r>
        <w:rPr>
          <w:rFonts w:hint="eastAsia" w:ascii="黑体" w:hAnsi="宋体" w:eastAsia="黑体"/>
          <w:color w:val="auto"/>
          <w:kern w:val="0"/>
          <w:sz w:val="24"/>
          <w:szCs w:val="24"/>
        </w:rPr>
        <w:t>1.1 项目概况</w:t>
      </w:r>
      <w:bookmarkEnd w:id="94"/>
      <w:bookmarkEnd w:id="95"/>
      <w:bookmarkEnd w:id="96"/>
      <w:bookmarkEnd w:id="97"/>
      <w:bookmarkEnd w:id="98"/>
      <w:bookmarkEnd w:id="99"/>
      <w:bookmarkEnd w:id="100"/>
      <w:bookmarkEnd w:id="101"/>
      <w:bookmarkEnd w:id="102"/>
      <w:bookmarkEnd w:id="103"/>
      <w:bookmarkEnd w:id="104"/>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1.1.1 </w:t>
      </w:r>
      <w:r>
        <w:rPr>
          <w:rFonts w:hint="eastAsia" w:ascii="宋体" w:hAnsi="宋体"/>
          <w:color w:val="auto"/>
          <w:kern w:val="0"/>
          <w:szCs w:val="21"/>
        </w:rPr>
        <w:t>根据《中华人民共和国招标投标法》、《中华人民共和国招标投标法实施条例》等有关法律、法规和规章的规定，本招标项目已具备招标条件，现对本项目施工进行公开招标。</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1.1.2 </w:t>
      </w:r>
      <w:r>
        <w:rPr>
          <w:rFonts w:hint="eastAsia" w:ascii="宋体" w:hAnsi="宋体"/>
          <w:color w:val="auto"/>
          <w:kern w:val="0"/>
          <w:szCs w:val="21"/>
        </w:rPr>
        <w:t>本招标项目招标人：见投标人须知前附表。</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1.1.3 </w:t>
      </w:r>
      <w:r>
        <w:rPr>
          <w:rFonts w:hint="eastAsia" w:ascii="宋体" w:hAnsi="宋体"/>
          <w:color w:val="auto"/>
          <w:kern w:val="0"/>
          <w:szCs w:val="21"/>
        </w:rPr>
        <w:t>本项目招标代理机构：见投标人须知前附表。</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1.1.4 </w:t>
      </w:r>
      <w:r>
        <w:rPr>
          <w:rFonts w:hint="eastAsia" w:ascii="宋体" w:hAnsi="宋体"/>
          <w:color w:val="auto"/>
          <w:kern w:val="0"/>
          <w:szCs w:val="21"/>
        </w:rPr>
        <w:t>本招标工程名称：见投标人须知前附表。</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 xml:space="preserve">1.1.5 </w:t>
      </w:r>
      <w:r>
        <w:rPr>
          <w:rFonts w:hint="eastAsia" w:ascii="宋体" w:hAnsi="宋体"/>
          <w:color w:val="auto"/>
          <w:kern w:val="0"/>
          <w:szCs w:val="21"/>
        </w:rPr>
        <w:t>本项目建设地点：见投标人须知前附表。</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hint="eastAsia" w:ascii="宋体" w:hAnsi="宋体"/>
          <w:color w:val="auto"/>
          <w:kern w:val="0"/>
          <w:szCs w:val="21"/>
        </w:rPr>
        <w:t>1.1.6</w:t>
      </w:r>
      <w:r>
        <w:rPr>
          <w:rFonts w:hint="eastAsia" w:ascii="宋体" w:hAnsi="宋体"/>
          <w:color w:val="auto"/>
          <w:kern w:val="0"/>
          <w:szCs w:val="21"/>
          <w:lang w:val="en-US" w:eastAsia="zh-CN"/>
        </w:rPr>
        <w:t xml:space="preserve"> </w:t>
      </w:r>
      <w:r>
        <w:rPr>
          <w:rFonts w:hint="eastAsia" w:ascii="宋体" w:hAnsi="宋体"/>
          <w:color w:val="auto"/>
          <w:kern w:val="0"/>
          <w:szCs w:val="21"/>
        </w:rPr>
        <w:t>本项目建设规模：见投标人须知前附表。</w:t>
      </w:r>
    </w:p>
    <w:p>
      <w:pPr>
        <w:autoSpaceDE w:val="0"/>
        <w:autoSpaceDN w:val="0"/>
        <w:adjustRightInd w:val="0"/>
        <w:spacing w:line="400" w:lineRule="exact"/>
        <w:ind w:right="-34" w:rightChars="-16"/>
        <w:jc w:val="left"/>
        <w:outlineLvl w:val="0"/>
        <w:rPr>
          <w:rFonts w:hint="eastAsia" w:ascii="黑体" w:hAnsi="宋体" w:eastAsia="黑体"/>
          <w:color w:val="auto"/>
          <w:kern w:val="0"/>
          <w:sz w:val="24"/>
          <w:szCs w:val="24"/>
        </w:rPr>
      </w:pPr>
      <w:bookmarkStart w:id="105" w:name="_Toc228589138"/>
      <w:bookmarkStart w:id="106" w:name="_Toc228881136"/>
      <w:bookmarkStart w:id="107" w:name="_Toc228337073"/>
      <w:bookmarkStart w:id="108" w:name="_Toc214433862"/>
      <w:bookmarkStart w:id="109" w:name="_Toc228591484"/>
      <w:bookmarkStart w:id="110" w:name="_Toc228591632"/>
      <w:bookmarkStart w:id="111" w:name="_Toc22123"/>
      <w:bookmarkStart w:id="112" w:name="_Toc272772549"/>
      <w:bookmarkStart w:id="113" w:name="_Toc227657462"/>
      <w:bookmarkStart w:id="114" w:name="_Toc500865780"/>
      <w:bookmarkStart w:id="115" w:name="_Toc227492219"/>
      <w:r>
        <w:rPr>
          <w:rFonts w:hint="eastAsia" w:ascii="黑体" w:hAnsi="宋体" w:eastAsia="黑体"/>
          <w:color w:val="auto"/>
          <w:kern w:val="0"/>
          <w:sz w:val="24"/>
          <w:szCs w:val="24"/>
        </w:rPr>
        <w:t>1.2 资金来源和落实情况</w:t>
      </w:r>
      <w:bookmarkEnd w:id="105"/>
      <w:bookmarkEnd w:id="106"/>
      <w:bookmarkEnd w:id="107"/>
      <w:bookmarkEnd w:id="108"/>
      <w:bookmarkEnd w:id="109"/>
      <w:bookmarkEnd w:id="110"/>
      <w:bookmarkEnd w:id="111"/>
      <w:bookmarkEnd w:id="112"/>
      <w:bookmarkEnd w:id="113"/>
      <w:bookmarkEnd w:id="114"/>
      <w:bookmarkEnd w:id="115"/>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1.2.1 </w:t>
      </w:r>
      <w:r>
        <w:rPr>
          <w:rFonts w:hint="eastAsia" w:ascii="宋体" w:hAnsi="宋体"/>
          <w:color w:val="auto"/>
          <w:kern w:val="0"/>
          <w:szCs w:val="21"/>
        </w:rPr>
        <w:t>本招标项目的资金来源：见投标人须知前附表。</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1.2.</w:t>
      </w:r>
      <w:r>
        <w:rPr>
          <w:rFonts w:hint="eastAsia" w:ascii="宋体" w:hAnsi="宋体"/>
          <w:color w:val="auto"/>
          <w:kern w:val="0"/>
          <w:szCs w:val="21"/>
        </w:rPr>
        <w:t>2</w:t>
      </w:r>
      <w:r>
        <w:rPr>
          <w:rFonts w:ascii="宋体" w:hAnsi="宋体"/>
          <w:color w:val="auto"/>
          <w:kern w:val="0"/>
          <w:szCs w:val="21"/>
        </w:rPr>
        <w:t xml:space="preserve"> </w:t>
      </w:r>
      <w:r>
        <w:rPr>
          <w:rFonts w:hint="eastAsia" w:ascii="宋体" w:hAnsi="宋体"/>
          <w:color w:val="auto"/>
          <w:kern w:val="0"/>
          <w:szCs w:val="21"/>
        </w:rPr>
        <w:t>本招标项目的资金落实情况：见投标人须知前附表。</w:t>
      </w:r>
    </w:p>
    <w:p>
      <w:pPr>
        <w:autoSpaceDE w:val="0"/>
        <w:autoSpaceDN w:val="0"/>
        <w:adjustRightInd w:val="0"/>
        <w:spacing w:line="400" w:lineRule="exact"/>
        <w:ind w:right="-34" w:rightChars="-16"/>
        <w:jc w:val="left"/>
        <w:outlineLvl w:val="0"/>
        <w:rPr>
          <w:rFonts w:hint="eastAsia" w:ascii="黑体" w:hAnsi="宋体" w:eastAsia="黑体"/>
          <w:color w:val="auto"/>
          <w:kern w:val="0"/>
          <w:sz w:val="24"/>
          <w:szCs w:val="24"/>
        </w:rPr>
      </w:pPr>
      <w:bookmarkStart w:id="116" w:name="_Toc227492220"/>
      <w:bookmarkStart w:id="117" w:name="_Toc228589139"/>
      <w:bookmarkStart w:id="118" w:name="_Toc228591633"/>
      <w:bookmarkStart w:id="119" w:name="_Toc228881137"/>
      <w:bookmarkStart w:id="120" w:name="_Toc272772550"/>
      <w:bookmarkStart w:id="121" w:name="_Toc227657463"/>
      <w:bookmarkStart w:id="122" w:name="_Toc228337074"/>
      <w:bookmarkStart w:id="123" w:name="_Toc228591485"/>
      <w:bookmarkStart w:id="124" w:name="_Toc214433863"/>
      <w:bookmarkStart w:id="125" w:name="_Toc23240"/>
      <w:bookmarkStart w:id="126" w:name="_Toc500865781"/>
      <w:r>
        <w:rPr>
          <w:rFonts w:hint="eastAsia" w:ascii="黑体" w:hAnsi="宋体" w:eastAsia="黑体"/>
          <w:color w:val="auto"/>
          <w:kern w:val="0"/>
          <w:sz w:val="24"/>
          <w:szCs w:val="24"/>
        </w:rPr>
        <w:t>1.3 招标范围、计划工期和质量</w:t>
      </w:r>
      <w:bookmarkEnd w:id="116"/>
      <w:bookmarkEnd w:id="117"/>
      <w:bookmarkEnd w:id="118"/>
      <w:bookmarkEnd w:id="119"/>
      <w:bookmarkEnd w:id="120"/>
      <w:bookmarkEnd w:id="121"/>
      <w:bookmarkEnd w:id="122"/>
      <w:bookmarkEnd w:id="123"/>
      <w:bookmarkEnd w:id="124"/>
      <w:r>
        <w:rPr>
          <w:rFonts w:hint="eastAsia" w:ascii="黑体" w:hAnsi="宋体" w:eastAsia="黑体"/>
          <w:color w:val="auto"/>
          <w:kern w:val="0"/>
          <w:sz w:val="24"/>
          <w:szCs w:val="24"/>
        </w:rPr>
        <w:t>标准</w:t>
      </w:r>
      <w:bookmarkEnd w:id="125"/>
      <w:bookmarkEnd w:id="126"/>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1.3.1 </w:t>
      </w:r>
      <w:r>
        <w:rPr>
          <w:rFonts w:hint="eastAsia" w:ascii="宋体" w:hAnsi="宋体"/>
          <w:color w:val="auto"/>
          <w:kern w:val="0"/>
          <w:szCs w:val="21"/>
        </w:rPr>
        <w:t>本次招标范围：见投标人须知前附表。</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1.3.2 </w:t>
      </w:r>
      <w:r>
        <w:rPr>
          <w:rFonts w:hint="eastAsia" w:ascii="宋体" w:hAnsi="宋体"/>
          <w:color w:val="auto"/>
          <w:kern w:val="0"/>
          <w:szCs w:val="21"/>
        </w:rPr>
        <w:t>本项目的计划工期：见投标人须知前附表。</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 xml:space="preserve">1.3.3 </w:t>
      </w:r>
      <w:r>
        <w:rPr>
          <w:rFonts w:hint="eastAsia" w:ascii="宋体" w:hAnsi="宋体"/>
          <w:color w:val="auto"/>
          <w:kern w:val="0"/>
          <w:szCs w:val="21"/>
        </w:rPr>
        <w:t>本项目的质量标准：见投标人须知前附表。</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hint="eastAsia" w:ascii="宋体" w:hAnsi="宋体"/>
          <w:color w:val="auto"/>
          <w:kern w:val="0"/>
          <w:szCs w:val="21"/>
        </w:rPr>
        <w:t>1.3.4  本项目标段划分：见投标人须知前附表。</w:t>
      </w:r>
    </w:p>
    <w:p>
      <w:pPr>
        <w:autoSpaceDE w:val="0"/>
        <w:autoSpaceDN w:val="0"/>
        <w:adjustRightInd w:val="0"/>
        <w:spacing w:line="400" w:lineRule="exact"/>
        <w:ind w:right="-34" w:rightChars="-16"/>
        <w:jc w:val="left"/>
        <w:outlineLvl w:val="0"/>
        <w:rPr>
          <w:rFonts w:hint="eastAsia" w:ascii="黑体" w:hAnsi="宋体" w:eastAsia="黑体"/>
          <w:color w:val="auto"/>
          <w:kern w:val="0"/>
          <w:sz w:val="24"/>
          <w:szCs w:val="24"/>
        </w:rPr>
      </w:pPr>
      <w:bookmarkStart w:id="127" w:name="_Toc516"/>
      <w:bookmarkStart w:id="128" w:name="_Toc144974501"/>
      <w:bookmarkStart w:id="129" w:name="_Toc152042309"/>
      <w:bookmarkStart w:id="130" w:name="_Toc326853468"/>
      <w:bookmarkStart w:id="131" w:name="_Toc152045533"/>
      <w:r>
        <w:rPr>
          <w:rFonts w:hint="eastAsia" w:ascii="黑体" w:hAnsi="宋体" w:eastAsia="黑体"/>
          <w:color w:val="auto"/>
          <w:kern w:val="0"/>
          <w:sz w:val="24"/>
          <w:szCs w:val="24"/>
        </w:rPr>
        <w:t>1.4 投标人资格要求（适用于已进行资格预审的）</w:t>
      </w:r>
      <w:bookmarkEnd w:id="127"/>
      <w:bookmarkEnd w:id="128"/>
      <w:bookmarkEnd w:id="129"/>
      <w:bookmarkEnd w:id="130"/>
      <w:bookmarkEnd w:id="131"/>
    </w:p>
    <w:p>
      <w:pPr>
        <w:spacing w:line="400" w:lineRule="exact"/>
        <w:ind w:firstLine="420" w:firstLineChars="200"/>
        <w:rPr>
          <w:rFonts w:hint="eastAsia"/>
          <w:color w:val="auto"/>
        </w:rPr>
      </w:pPr>
      <w:r>
        <w:rPr>
          <w:rFonts w:hint="eastAsia"/>
          <w:color w:val="auto"/>
        </w:rPr>
        <w:t>投标人应是收到招标人发出投标邀请书的单位。</w:t>
      </w:r>
    </w:p>
    <w:p>
      <w:pPr>
        <w:autoSpaceDE w:val="0"/>
        <w:autoSpaceDN w:val="0"/>
        <w:adjustRightInd w:val="0"/>
        <w:spacing w:line="400" w:lineRule="exact"/>
        <w:ind w:right="-34" w:rightChars="-16"/>
        <w:jc w:val="left"/>
        <w:outlineLvl w:val="0"/>
        <w:rPr>
          <w:rFonts w:hint="eastAsia" w:ascii="黑体" w:hAnsi="宋体" w:eastAsia="黑体"/>
          <w:color w:val="auto"/>
          <w:kern w:val="0"/>
          <w:sz w:val="24"/>
          <w:szCs w:val="24"/>
          <w:lang w:val="en-US" w:eastAsia="zh-CN"/>
        </w:rPr>
      </w:pPr>
      <w:bookmarkStart w:id="132" w:name="_Toc272772551"/>
      <w:bookmarkStart w:id="133" w:name="_Toc25545"/>
      <w:bookmarkStart w:id="134" w:name="_Toc500865782"/>
      <w:r>
        <w:rPr>
          <w:rFonts w:hint="eastAsia" w:ascii="黑体" w:hAnsi="宋体" w:eastAsia="黑体"/>
          <w:color w:val="auto"/>
          <w:kern w:val="0"/>
          <w:sz w:val="24"/>
          <w:szCs w:val="24"/>
          <w:lang w:val="en-US" w:eastAsia="zh-CN"/>
        </w:rPr>
        <w:t>1.4 投标人资格要求</w:t>
      </w:r>
      <w:bookmarkEnd w:id="132"/>
      <w:r>
        <w:rPr>
          <w:rFonts w:hint="eastAsia" w:ascii="黑体" w:hAnsi="宋体" w:eastAsia="黑体"/>
          <w:color w:val="auto"/>
          <w:kern w:val="0"/>
          <w:sz w:val="24"/>
          <w:szCs w:val="24"/>
          <w:lang w:val="en-US" w:eastAsia="zh-CN"/>
        </w:rPr>
        <w:t>（适用于未进行资格预审的）</w:t>
      </w:r>
      <w:bookmarkEnd w:id="133"/>
      <w:bookmarkEnd w:id="134"/>
    </w:p>
    <w:p>
      <w:pPr>
        <w:autoSpaceDE w:val="0"/>
        <w:autoSpaceDN w:val="0"/>
        <w:adjustRightInd w:val="0"/>
        <w:spacing w:line="400" w:lineRule="exact"/>
        <w:ind w:right="-34" w:rightChars="-16"/>
        <w:jc w:val="left"/>
        <w:outlineLvl w:val="0"/>
        <w:rPr>
          <w:rFonts w:ascii="宋体" w:hAnsi="宋体"/>
          <w:color w:val="auto"/>
          <w:kern w:val="0"/>
          <w:szCs w:val="21"/>
        </w:rPr>
      </w:pPr>
      <w:bookmarkStart w:id="135" w:name="_Toc499892739"/>
      <w:bookmarkStart w:id="136" w:name="_Toc6846"/>
      <w:bookmarkStart w:id="137" w:name="_Toc500865783"/>
      <w:bookmarkStart w:id="138" w:name="_Toc499891543"/>
      <w:bookmarkStart w:id="139" w:name="_Toc500577592"/>
      <w:r>
        <w:rPr>
          <w:rFonts w:ascii="宋体" w:hAnsi="宋体"/>
          <w:color w:val="auto"/>
          <w:kern w:val="0"/>
          <w:szCs w:val="21"/>
        </w:rPr>
        <w:t xml:space="preserve">1.4.1 </w:t>
      </w:r>
      <w:r>
        <w:rPr>
          <w:rFonts w:hint="eastAsia" w:ascii="宋体" w:hAnsi="宋体"/>
          <w:color w:val="auto"/>
          <w:kern w:val="0"/>
          <w:szCs w:val="21"/>
        </w:rPr>
        <w:t>投标人应具备承担本项目施工的资质条件、能力和信誉。</w:t>
      </w:r>
      <w:bookmarkEnd w:id="135"/>
      <w:bookmarkEnd w:id="136"/>
      <w:bookmarkEnd w:id="137"/>
      <w:bookmarkEnd w:id="138"/>
      <w:bookmarkEnd w:id="139"/>
    </w:p>
    <w:p>
      <w:pPr>
        <w:spacing w:line="400" w:lineRule="exact"/>
        <w:ind w:right="-34" w:rightChars="-16" w:firstLine="525" w:firstLineChars="25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企业资质要求：见投标人须知前附表；</w:t>
      </w:r>
    </w:p>
    <w:p>
      <w:pPr>
        <w:spacing w:line="400" w:lineRule="exact"/>
        <w:ind w:right="-34" w:rightChars="-16" w:firstLine="525" w:firstLineChars="25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rPr>
        <w:t>项目经理要求：见投标人须知前附表；</w:t>
      </w:r>
    </w:p>
    <w:p>
      <w:pPr>
        <w:spacing w:line="400" w:lineRule="exact"/>
        <w:ind w:right="-34" w:rightChars="-16" w:firstLine="525" w:firstLineChars="250"/>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）项目负责人</w:t>
      </w:r>
      <w:r>
        <w:rPr>
          <w:rFonts w:hint="eastAsia" w:ascii="宋体" w:hAnsi="宋体"/>
          <w:color w:val="auto"/>
          <w:szCs w:val="21"/>
        </w:rPr>
        <w:t>要求：见投标人须知前附表；</w:t>
      </w:r>
    </w:p>
    <w:p>
      <w:pPr>
        <w:spacing w:line="400" w:lineRule="exact"/>
        <w:ind w:right="-34" w:rightChars="-16" w:firstLine="525" w:firstLineChars="250"/>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rPr>
        <w:t>信誉要求：见投标人须知前附表</w:t>
      </w:r>
      <w:r>
        <w:rPr>
          <w:rFonts w:hint="eastAsia" w:ascii="宋体" w:hAnsi="宋体"/>
          <w:color w:val="auto"/>
          <w:szCs w:val="21"/>
          <w:lang w:eastAsia="zh-CN"/>
        </w:rPr>
        <w:t>；</w:t>
      </w:r>
    </w:p>
    <w:p>
      <w:pPr>
        <w:spacing w:line="400" w:lineRule="exact"/>
        <w:ind w:right="-34" w:rightChars="-16" w:firstLine="525" w:firstLineChars="250"/>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5</w:t>
      </w:r>
      <w:r>
        <w:rPr>
          <w:rFonts w:hint="eastAsia" w:ascii="宋体" w:hAnsi="宋体"/>
          <w:color w:val="auto"/>
          <w:szCs w:val="21"/>
          <w:lang w:eastAsia="zh-CN"/>
        </w:rPr>
        <w:t>）其他要求：</w:t>
      </w:r>
      <w:r>
        <w:rPr>
          <w:rFonts w:hint="eastAsia" w:ascii="宋体" w:hAnsi="宋体"/>
          <w:color w:val="auto"/>
          <w:szCs w:val="21"/>
        </w:rPr>
        <w:t>见投标人须知前附表</w:t>
      </w:r>
      <w:r>
        <w:rPr>
          <w:rFonts w:hint="eastAsia" w:ascii="宋体" w:hAnsi="宋体"/>
          <w:color w:val="auto"/>
          <w:szCs w:val="21"/>
          <w:lang w:eastAsia="zh-CN"/>
        </w:rPr>
        <w:t>；</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1.4.2</w:t>
      </w:r>
      <w:r>
        <w:rPr>
          <w:rFonts w:hint="eastAsia" w:ascii="宋体" w:hAnsi="宋体"/>
          <w:color w:val="auto"/>
          <w:kern w:val="0"/>
          <w:szCs w:val="21"/>
        </w:rPr>
        <w:t>是否接受联合体投标：见投标人须知前附表规定。</w:t>
      </w:r>
    </w:p>
    <w:p>
      <w:pPr>
        <w:spacing w:line="400" w:lineRule="exact"/>
        <w:ind w:firstLine="630" w:firstLineChars="300"/>
        <w:rPr>
          <w:rFonts w:hint="eastAsia"/>
          <w:color w:val="auto"/>
        </w:rPr>
      </w:pPr>
      <w:r>
        <w:rPr>
          <w:rFonts w:hint="eastAsia"/>
          <w:color w:val="auto"/>
        </w:rPr>
        <w:t xml:space="preserve">投标人须知前附表规定接受联合体投标的，除应符合本章第1.4.1项和投标人须知前附表的要求外，还应遵守以下规定： </w:t>
      </w:r>
    </w:p>
    <w:p>
      <w:pPr>
        <w:spacing w:line="400" w:lineRule="exact"/>
        <w:ind w:firstLine="718" w:firstLineChars="342"/>
        <w:rPr>
          <w:rFonts w:hint="eastAsia"/>
          <w:color w:val="auto"/>
        </w:rPr>
      </w:pPr>
      <w:r>
        <w:rPr>
          <w:rFonts w:hint="eastAsia"/>
          <w:color w:val="auto"/>
        </w:rPr>
        <w:t>（1）联合体各方应按招标文件提供的格式签订联合体协议书，明确联合体牵头人和各方权利义务；</w:t>
      </w:r>
    </w:p>
    <w:p>
      <w:pPr>
        <w:spacing w:line="400" w:lineRule="exact"/>
        <w:ind w:firstLine="718" w:firstLineChars="342"/>
        <w:rPr>
          <w:rFonts w:hint="eastAsia"/>
          <w:color w:val="auto"/>
        </w:rPr>
      </w:pPr>
      <w:r>
        <w:rPr>
          <w:rFonts w:hint="eastAsia"/>
          <w:color w:val="auto"/>
        </w:rPr>
        <w:t xml:space="preserve">（2）由同一专业的单位组成的联合体，按照资质等级较低的单位确定资质等级； </w:t>
      </w:r>
    </w:p>
    <w:p>
      <w:pPr>
        <w:spacing w:line="400" w:lineRule="exact"/>
        <w:ind w:firstLine="718" w:firstLineChars="342"/>
        <w:rPr>
          <w:rFonts w:hint="eastAsia"/>
          <w:color w:val="auto"/>
        </w:rPr>
      </w:pPr>
      <w:r>
        <w:rPr>
          <w:rFonts w:hint="eastAsia"/>
          <w:color w:val="auto"/>
        </w:rPr>
        <w:t>（3）联合体各方不得再以自己名义单独或参加其他联合体在同一标段中投标。</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1.4.3 </w:t>
      </w:r>
      <w:r>
        <w:rPr>
          <w:rFonts w:hint="eastAsia" w:ascii="宋体" w:hAnsi="宋体"/>
          <w:color w:val="auto"/>
          <w:kern w:val="0"/>
          <w:szCs w:val="21"/>
        </w:rPr>
        <w:t>投标人不得存在下列情形之一：</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）为招标人不具有独立法人资格的附属机构（单位）；</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（2）与招标人存在利害关系且可能影响招标公正性；</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（3）与本招标项目的其他投标人为同一单位负责人；</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（4）与本招标项目的其他投标人存在控股、管理关系；</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（5）为本项目前期准备提供设计、编制技术规范或其他文件的咨询服务，但设计施工总承包的除外；</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（6）为本项目的监理人；</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（7）为本项目的代建人；</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（8）为本项目提供招标代理服务的；</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（9）与本项目的监理人或代建人或招标代理机构同为一个法定代表人的；</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（10）与本项目的监理人或代建人或招标代理机构相互控股或参股的；</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（11）与本项目的监理人或代建人或招标代理机构相互任职或工作的；</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（12）被责令停业、暂扣或者吊销许可证、暂扣或者吊销营业执照的；</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（13）被依法暂停或取消投标资格的；</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4）进入清算程序，或被宣告财产，或其他丧失履约能力的情形；</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5）在最近三年内有骗取中标或严重违约或重大工程质量安全问题的；</w:t>
      </w:r>
    </w:p>
    <w:p>
      <w:pPr>
        <w:autoSpaceDE w:val="0"/>
        <w:autoSpaceDN w:val="0"/>
        <w:adjustRightInd w:val="0"/>
        <w:spacing w:line="400" w:lineRule="exact"/>
        <w:ind w:left="141" w:leftChars="67" w:right="-34" w:rightChars="-16" w:firstLine="420" w:firstLineChars="200"/>
        <w:jc w:val="left"/>
        <w:rPr>
          <w:rFonts w:hint="eastAsia" w:ascii="宋体" w:hAnsi="宋体"/>
          <w:color w:val="auto"/>
          <w:kern w:val="0"/>
          <w:szCs w:val="21"/>
        </w:rPr>
      </w:pPr>
      <w:r>
        <w:rPr>
          <w:rFonts w:hint="eastAsia" w:ascii="宋体" w:hAnsi="宋体"/>
          <w:color w:val="auto"/>
          <w:kern w:val="0"/>
          <w:szCs w:val="21"/>
        </w:rPr>
        <w:t>（16）被最高人民法院在“信用中国”网站（www.creditchina.gov.cn）或各级信用信息共享平台中列入失信被执行人名单；</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（17）法律法规或投标人须知前附表规定的其他情形。</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140" w:name="_Toc228591635"/>
      <w:bookmarkStart w:id="141" w:name="_Toc227492222"/>
      <w:bookmarkStart w:id="142" w:name="_Toc214433865"/>
      <w:bookmarkStart w:id="143" w:name="_Toc228337076"/>
      <w:bookmarkStart w:id="144" w:name="_Toc30976"/>
      <w:bookmarkStart w:id="145" w:name="_Toc228881139"/>
      <w:bookmarkStart w:id="146" w:name="_Toc228589141"/>
      <w:bookmarkStart w:id="147" w:name="_Toc272772552"/>
      <w:bookmarkStart w:id="148" w:name="_Toc228591487"/>
      <w:bookmarkStart w:id="149" w:name="_Toc227657465"/>
      <w:bookmarkStart w:id="150" w:name="_Toc500865784"/>
      <w:r>
        <w:rPr>
          <w:rFonts w:ascii="黑体" w:hAnsi="新宋体" w:eastAsia="黑体"/>
          <w:color w:val="auto"/>
          <w:kern w:val="0"/>
          <w:sz w:val="24"/>
          <w:szCs w:val="24"/>
        </w:rPr>
        <w:t xml:space="preserve">1.5 </w:t>
      </w:r>
      <w:r>
        <w:rPr>
          <w:rFonts w:hint="eastAsia" w:ascii="黑体" w:hAnsi="新宋体" w:eastAsia="黑体"/>
          <w:color w:val="auto"/>
          <w:kern w:val="0"/>
          <w:sz w:val="24"/>
          <w:szCs w:val="24"/>
        </w:rPr>
        <w:t>费用承担</w:t>
      </w:r>
      <w:bookmarkEnd w:id="140"/>
      <w:bookmarkEnd w:id="141"/>
      <w:bookmarkEnd w:id="142"/>
      <w:bookmarkEnd w:id="143"/>
      <w:bookmarkEnd w:id="144"/>
      <w:bookmarkEnd w:id="145"/>
      <w:bookmarkEnd w:id="146"/>
      <w:bookmarkEnd w:id="147"/>
      <w:bookmarkEnd w:id="148"/>
      <w:bookmarkEnd w:id="149"/>
      <w:bookmarkEnd w:id="150"/>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投标人准备和参加投标活动发生的费用自理。</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151" w:name="_Toc228337077"/>
      <w:bookmarkStart w:id="152" w:name="_Toc227492223"/>
      <w:bookmarkStart w:id="153" w:name="_Toc19722"/>
      <w:bookmarkStart w:id="154" w:name="_Toc272772553"/>
      <w:bookmarkStart w:id="155" w:name="_Toc228591488"/>
      <w:bookmarkStart w:id="156" w:name="_Toc500865785"/>
      <w:bookmarkStart w:id="157" w:name="_Toc214433866"/>
      <w:bookmarkStart w:id="158" w:name="_Toc227657466"/>
      <w:bookmarkStart w:id="159" w:name="_Toc228881140"/>
      <w:bookmarkStart w:id="160" w:name="_Toc228589142"/>
      <w:bookmarkStart w:id="161" w:name="_Toc228591636"/>
      <w:r>
        <w:rPr>
          <w:rFonts w:ascii="黑体" w:hAnsi="新宋体" w:eastAsia="黑体"/>
          <w:color w:val="auto"/>
          <w:kern w:val="0"/>
          <w:sz w:val="24"/>
          <w:szCs w:val="24"/>
        </w:rPr>
        <w:t xml:space="preserve">1.6 </w:t>
      </w:r>
      <w:r>
        <w:rPr>
          <w:rFonts w:hint="eastAsia" w:ascii="黑体" w:hAnsi="新宋体" w:eastAsia="黑体"/>
          <w:color w:val="auto"/>
          <w:kern w:val="0"/>
          <w:sz w:val="24"/>
          <w:szCs w:val="24"/>
        </w:rPr>
        <w:t>保密</w:t>
      </w:r>
      <w:bookmarkEnd w:id="151"/>
      <w:bookmarkEnd w:id="152"/>
      <w:bookmarkEnd w:id="153"/>
      <w:bookmarkEnd w:id="154"/>
      <w:bookmarkEnd w:id="155"/>
      <w:bookmarkEnd w:id="156"/>
      <w:bookmarkEnd w:id="157"/>
      <w:bookmarkEnd w:id="158"/>
      <w:bookmarkEnd w:id="159"/>
      <w:bookmarkEnd w:id="160"/>
      <w:bookmarkEnd w:id="161"/>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参与招标投标活动的各方应对招标文件和投标文件中的商业和技术等秘密保密，违者应对由此造成的后果承担法律责任。</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162" w:name="_Toc228589143"/>
      <w:bookmarkStart w:id="163" w:name="_Toc228591489"/>
      <w:bookmarkStart w:id="164" w:name="_Toc228591637"/>
      <w:bookmarkStart w:id="165" w:name="_Toc227492224"/>
      <w:bookmarkStart w:id="166" w:name="_Toc227657467"/>
      <w:bookmarkStart w:id="167" w:name="_Toc272772554"/>
      <w:bookmarkStart w:id="168" w:name="_Toc23535"/>
      <w:bookmarkStart w:id="169" w:name="_Toc228881141"/>
      <w:bookmarkStart w:id="170" w:name="_Toc500865786"/>
      <w:bookmarkStart w:id="171" w:name="_Toc214433867"/>
      <w:bookmarkStart w:id="172" w:name="_Toc228337078"/>
      <w:r>
        <w:rPr>
          <w:rFonts w:ascii="黑体" w:hAnsi="新宋体" w:eastAsia="黑体"/>
          <w:color w:val="auto"/>
          <w:kern w:val="0"/>
          <w:sz w:val="24"/>
          <w:szCs w:val="24"/>
        </w:rPr>
        <w:t xml:space="preserve">1.7 </w:t>
      </w:r>
      <w:r>
        <w:rPr>
          <w:rFonts w:hint="eastAsia" w:ascii="黑体" w:hAnsi="新宋体" w:eastAsia="黑体"/>
          <w:color w:val="auto"/>
          <w:kern w:val="0"/>
          <w:sz w:val="24"/>
          <w:szCs w:val="24"/>
        </w:rPr>
        <w:t>语言文字</w:t>
      </w:r>
      <w:bookmarkEnd w:id="162"/>
      <w:bookmarkEnd w:id="163"/>
      <w:bookmarkEnd w:id="164"/>
      <w:bookmarkEnd w:id="165"/>
      <w:bookmarkEnd w:id="166"/>
      <w:bookmarkEnd w:id="167"/>
      <w:bookmarkEnd w:id="168"/>
      <w:bookmarkEnd w:id="169"/>
      <w:bookmarkEnd w:id="170"/>
      <w:bookmarkEnd w:id="171"/>
      <w:bookmarkEnd w:id="172"/>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除专用术语外，与招标投标有关的语言均使用中文。必要时专用术语应附有中文注释。</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173" w:name="_Toc228337079"/>
      <w:bookmarkStart w:id="174" w:name="_Toc500865787"/>
      <w:bookmarkStart w:id="175" w:name="_Toc214433868"/>
      <w:bookmarkStart w:id="176" w:name="_Toc227657468"/>
      <w:bookmarkStart w:id="177" w:name="_Toc227492225"/>
      <w:bookmarkStart w:id="178" w:name="_Toc272772555"/>
      <w:bookmarkStart w:id="179" w:name="_Toc228589144"/>
      <w:bookmarkStart w:id="180" w:name="_Toc228591638"/>
      <w:bookmarkStart w:id="181" w:name="_Toc228591490"/>
      <w:bookmarkStart w:id="182" w:name="_Toc18406"/>
      <w:bookmarkStart w:id="183" w:name="_Toc228881142"/>
      <w:r>
        <w:rPr>
          <w:rFonts w:ascii="黑体" w:hAnsi="新宋体" w:eastAsia="黑体"/>
          <w:color w:val="auto"/>
          <w:kern w:val="0"/>
          <w:sz w:val="24"/>
          <w:szCs w:val="24"/>
        </w:rPr>
        <w:t xml:space="preserve">1.8 </w:t>
      </w:r>
      <w:r>
        <w:rPr>
          <w:rFonts w:hint="eastAsia" w:ascii="黑体" w:hAnsi="新宋体" w:eastAsia="黑体"/>
          <w:color w:val="auto"/>
          <w:kern w:val="0"/>
          <w:sz w:val="24"/>
          <w:szCs w:val="24"/>
        </w:rPr>
        <w:t>计量单位</w:t>
      </w:r>
      <w:bookmarkEnd w:id="173"/>
      <w:bookmarkEnd w:id="174"/>
      <w:bookmarkEnd w:id="175"/>
      <w:bookmarkEnd w:id="176"/>
      <w:bookmarkEnd w:id="177"/>
      <w:bookmarkEnd w:id="178"/>
      <w:bookmarkEnd w:id="179"/>
      <w:bookmarkEnd w:id="180"/>
      <w:bookmarkEnd w:id="181"/>
      <w:bookmarkEnd w:id="182"/>
      <w:bookmarkEnd w:id="183"/>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所有计量均采用中华人民共和国法定计量单位。</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184" w:name="_Toc272772556"/>
      <w:bookmarkStart w:id="185" w:name="_Toc228591639"/>
      <w:bookmarkStart w:id="186" w:name="_Toc228589145"/>
      <w:bookmarkStart w:id="187" w:name="_Toc227657469"/>
      <w:bookmarkStart w:id="188" w:name="_Toc228881143"/>
      <w:bookmarkStart w:id="189" w:name="_Toc228337080"/>
      <w:bookmarkStart w:id="190" w:name="_Toc228591491"/>
      <w:bookmarkStart w:id="191" w:name="_Toc19705"/>
      <w:bookmarkStart w:id="192" w:name="_Toc227492226"/>
      <w:bookmarkStart w:id="193" w:name="_Toc214433869"/>
      <w:bookmarkStart w:id="194" w:name="_Toc500865788"/>
      <w:r>
        <w:rPr>
          <w:rFonts w:ascii="黑体" w:hAnsi="新宋体" w:eastAsia="黑体"/>
          <w:color w:val="auto"/>
          <w:kern w:val="0"/>
          <w:sz w:val="24"/>
          <w:szCs w:val="24"/>
        </w:rPr>
        <w:t xml:space="preserve">1.9 </w:t>
      </w:r>
      <w:r>
        <w:rPr>
          <w:rFonts w:hint="eastAsia" w:ascii="黑体" w:hAnsi="新宋体" w:eastAsia="黑体"/>
          <w:color w:val="auto"/>
          <w:kern w:val="0"/>
          <w:sz w:val="24"/>
          <w:szCs w:val="24"/>
        </w:rPr>
        <w:t>踏勘现场</w:t>
      </w:r>
      <w:bookmarkEnd w:id="184"/>
      <w:bookmarkEnd w:id="185"/>
      <w:bookmarkEnd w:id="186"/>
      <w:bookmarkEnd w:id="187"/>
      <w:bookmarkEnd w:id="188"/>
      <w:bookmarkEnd w:id="189"/>
      <w:bookmarkEnd w:id="190"/>
      <w:bookmarkEnd w:id="191"/>
      <w:bookmarkEnd w:id="192"/>
      <w:bookmarkEnd w:id="193"/>
      <w:bookmarkEnd w:id="194"/>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1.9.1 </w:t>
      </w:r>
      <w:r>
        <w:rPr>
          <w:rFonts w:hint="eastAsia" w:ascii="宋体" w:hAnsi="宋体"/>
          <w:color w:val="auto"/>
          <w:kern w:val="0"/>
          <w:szCs w:val="21"/>
        </w:rPr>
        <w:t>投标人须知前附表规定不组织踏勘现场。由投标人自行组织现场踏勘，发生费用自理。</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1.9.2</w:t>
      </w:r>
      <w:r>
        <w:rPr>
          <w:rFonts w:hint="eastAsia" w:ascii="宋体" w:hAnsi="宋体"/>
          <w:color w:val="auto"/>
          <w:kern w:val="0"/>
          <w:szCs w:val="21"/>
        </w:rPr>
        <w:t xml:space="preserve"> 投标人踏勘现场发生的费用自理。</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1.9.3 </w:t>
      </w:r>
      <w:r>
        <w:rPr>
          <w:rFonts w:hint="eastAsia" w:ascii="宋体" w:hAnsi="宋体"/>
          <w:color w:val="auto"/>
          <w:kern w:val="0"/>
          <w:szCs w:val="21"/>
        </w:rPr>
        <w:t>除招标人的原因外，投标人自行负责在踏勘现场中所发生的人员伤亡和财产损失。</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1.9.4 </w:t>
      </w:r>
      <w:r>
        <w:rPr>
          <w:rFonts w:hint="eastAsia" w:ascii="宋体" w:hAnsi="宋体"/>
          <w:color w:val="auto"/>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195" w:name="_Toc227657470"/>
      <w:bookmarkStart w:id="196" w:name="_Toc228881144"/>
      <w:bookmarkStart w:id="197" w:name="_Toc228591492"/>
      <w:bookmarkStart w:id="198" w:name="_Toc228337081"/>
      <w:bookmarkStart w:id="199" w:name="_Toc214433870"/>
      <w:bookmarkStart w:id="200" w:name="_Toc272772557"/>
      <w:bookmarkStart w:id="201" w:name="_Toc227492227"/>
      <w:bookmarkStart w:id="202" w:name="_Toc228589146"/>
      <w:bookmarkStart w:id="203" w:name="_Toc500865789"/>
      <w:bookmarkStart w:id="204" w:name="_Toc27143"/>
      <w:bookmarkStart w:id="205" w:name="_Toc228591640"/>
      <w:r>
        <w:rPr>
          <w:rFonts w:ascii="黑体" w:hAnsi="新宋体" w:eastAsia="黑体"/>
          <w:color w:val="auto"/>
          <w:kern w:val="0"/>
          <w:sz w:val="24"/>
          <w:szCs w:val="24"/>
        </w:rPr>
        <w:t xml:space="preserve">1.10 </w:t>
      </w:r>
      <w:r>
        <w:rPr>
          <w:rFonts w:hint="eastAsia" w:ascii="黑体" w:hAnsi="新宋体" w:eastAsia="黑体"/>
          <w:color w:val="auto"/>
          <w:kern w:val="0"/>
          <w:sz w:val="24"/>
          <w:szCs w:val="24"/>
        </w:rPr>
        <w:t>投标预备会</w:t>
      </w:r>
      <w:bookmarkEnd w:id="195"/>
      <w:bookmarkEnd w:id="196"/>
      <w:bookmarkEnd w:id="197"/>
      <w:bookmarkEnd w:id="198"/>
      <w:bookmarkEnd w:id="199"/>
      <w:bookmarkEnd w:id="200"/>
      <w:bookmarkEnd w:id="201"/>
      <w:bookmarkEnd w:id="202"/>
      <w:bookmarkEnd w:id="203"/>
      <w:bookmarkEnd w:id="204"/>
      <w:bookmarkEnd w:id="205"/>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 xml:space="preserve">1.10.1 </w:t>
      </w:r>
      <w:r>
        <w:rPr>
          <w:rFonts w:hint="eastAsia" w:ascii="宋体" w:hAnsi="宋体"/>
          <w:color w:val="auto"/>
          <w:kern w:val="0"/>
          <w:szCs w:val="21"/>
        </w:rPr>
        <w:t>投标人是否召开投标预备会：见投标人须知前附表规定。</w:t>
      </w:r>
    </w:p>
    <w:p>
      <w:pPr>
        <w:autoSpaceDE w:val="0"/>
        <w:autoSpaceDN w:val="0"/>
        <w:adjustRightInd w:val="0"/>
        <w:spacing w:line="400" w:lineRule="exact"/>
        <w:ind w:right="-34" w:rightChars="-16" w:firstLine="420" w:firstLineChars="200"/>
        <w:jc w:val="left"/>
        <w:rPr>
          <w:rFonts w:hint="eastAsia" w:ascii="宋体" w:hAnsi="宋体" w:cs="仿宋_GB2312"/>
          <w:color w:val="auto"/>
          <w:kern w:val="0"/>
          <w:szCs w:val="21"/>
        </w:rPr>
      </w:pPr>
      <w:r>
        <w:rPr>
          <w:rFonts w:hint="eastAsia" w:ascii="宋体" w:hAnsi="宋体"/>
          <w:color w:val="auto"/>
          <w:kern w:val="0"/>
          <w:szCs w:val="21"/>
        </w:rPr>
        <w:t>投标单位在收到招标文件三日内，如有疑问以书面形式通知招标单位和招标代理机构，招标单位及招标代理机构审查后认为如有必要答疑，</w:t>
      </w:r>
      <w:r>
        <w:rPr>
          <w:rFonts w:hint="eastAsia" w:ascii="宋体" w:hAnsi="宋体" w:cs="仿宋_GB2312"/>
          <w:color w:val="auto"/>
          <w:kern w:val="0"/>
          <w:szCs w:val="21"/>
        </w:rPr>
        <w:t>会将答疑纪要在招标公告（文件）发布网站公布。</w:t>
      </w:r>
    </w:p>
    <w:p>
      <w:pPr>
        <w:autoSpaceDE w:val="0"/>
        <w:autoSpaceDN w:val="0"/>
        <w:adjustRightInd w:val="0"/>
        <w:spacing w:line="400" w:lineRule="exact"/>
        <w:ind w:right="-34" w:rightChars="-16"/>
        <w:jc w:val="left"/>
        <w:outlineLvl w:val="0"/>
        <w:rPr>
          <w:rFonts w:hint="eastAsia" w:ascii="黑体" w:hAnsi="新宋体" w:eastAsia="黑体"/>
          <w:color w:val="auto"/>
          <w:kern w:val="0"/>
          <w:sz w:val="24"/>
          <w:szCs w:val="24"/>
        </w:rPr>
      </w:pPr>
      <w:bookmarkStart w:id="206" w:name="_Toc214433871"/>
      <w:bookmarkStart w:id="207" w:name="_Toc227657471"/>
      <w:bookmarkStart w:id="208" w:name="_Toc500865790"/>
      <w:bookmarkStart w:id="209" w:name="_Toc228591493"/>
      <w:bookmarkStart w:id="210" w:name="_Toc228589147"/>
      <w:bookmarkStart w:id="211" w:name="_Toc228337082"/>
      <w:bookmarkStart w:id="212" w:name="_Toc272772558"/>
      <w:bookmarkStart w:id="213" w:name="_Toc228881145"/>
      <w:bookmarkStart w:id="214" w:name="_Toc228591641"/>
      <w:bookmarkStart w:id="215" w:name="_Toc14454"/>
      <w:bookmarkStart w:id="216" w:name="_Toc227492228"/>
      <w:r>
        <w:rPr>
          <w:rFonts w:ascii="黑体" w:hAnsi="新宋体" w:eastAsia="黑体"/>
          <w:color w:val="auto"/>
          <w:kern w:val="0"/>
          <w:sz w:val="24"/>
          <w:szCs w:val="24"/>
        </w:rPr>
        <w:t xml:space="preserve">1.11 </w:t>
      </w:r>
      <w:r>
        <w:rPr>
          <w:rFonts w:hint="eastAsia" w:ascii="黑体" w:hAnsi="新宋体" w:eastAsia="黑体"/>
          <w:color w:val="auto"/>
          <w:kern w:val="0"/>
          <w:sz w:val="24"/>
          <w:szCs w:val="24"/>
        </w:rPr>
        <w:t>分包</w:t>
      </w:r>
      <w:bookmarkEnd w:id="206"/>
      <w:bookmarkEnd w:id="207"/>
      <w:bookmarkEnd w:id="208"/>
      <w:bookmarkEnd w:id="209"/>
      <w:bookmarkEnd w:id="210"/>
      <w:bookmarkEnd w:id="211"/>
      <w:bookmarkEnd w:id="212"/>
      <w:bookmarkEnd w:id="213"/>
      <w:bookmarkEnd w:id="214"/>
      <w:bookmarkEnd w:id="215"/>
      <w:bookmarkEnd w:id="216"/>
    </w:p>
    <w:p>
      <w:pPr>
        <w:ind w:firstLine="630" w:firstLineChars="300"/>
        <w:jc w:val="both"/>
        <w:rPr>
          <w:rFonts w:hint="eastAsia"/>
        </w:rPr>
      </w:pPr>
      <w:bookmarkStart w:id="217" w:name="_Toc372286490"/>
      <w:bookmarkStart w:id="218" w:name="_Toc500865791"/>
      <w:bookmarkStart w:id="219" w:name="_Toc368902779"/>
      <w:bookmarkStart w:id="220" w:name="_Toc499892747"/>
      <w:bookmarkStart w:id="221" w:name="_Toc453573264"/>
      <w:bookmarkStart w:id="222" w:name="_Toc369620533"/>
      <w:bookmarkStart w:id="223" w:name="_Toc436583848"/>
      <w:bookmarkStart w:id="224" w:name="_Toc454031527"/>
      <w:bookmarkStart w:id="225" w:name="_Toc463776533"/>
      <w:bookmarkStart w:id="226" w:name="_Toc418520737"/>
      <w:bookmarkStart w:id="227" w:name="_Toc10664"/>
      <w:bookmarkStart w:id="228" w:name="_Toc227492229"/>
      <w:bookmarkStart w:id="229" w:name="_Toc272772559"/>
      <w:bookmarkStart w:id="230" w:name="_Toc227657472"/>
      <w:bookmarkStart w:id="231" w:name="_Toc214433872"/>
      <w:bookmarkStart w:id="232" w:name="_Toc228591494"/>
      <w:bookmarkStart w:id="233" w:name="_Toc228591642"/>
      <w:bookmarkStart w:id="234" w:name="_Toc228881146"/>
      <w:bookmarkStart w:id="235" w:name="_Toc228589148"/>
      <w:bookmarkStart w:id="236" w:name="_Toc228337083"/>
      <w:r>
        <w:rPr>
          <w:rFonts w:hint="eastAsia"/>
        </w:rPr>
        <w:t>本项目是否允许分包及允许分包的具体要求：见投标人须知前附表。</w:t>
      </w:r>
      <w:bookmarkEnd w:id="217"/>
      <w:bookmarkEnd w:id="218"/>
      <w:bookmarkEnd w:id="219"/>
      <w:bookmarkEnd w:id="220"/>
      <w:bookmarkEnd w:id="221"/>
      <w:bookmarkEnd w:id="222"/>
      <w:bookmarkEnd w:id="223"/>
      <w:bookmarkEnd w:id="224"/>
      <w:bookmarkEnd w:id="225"/>
      <w:bookmarkEnd w:id="226"/>
      <w:bookmarkEnd w:id="227"/>
    </w:p>
    <w:p>
      <w:pPr>
        <w:spacing w:line="400" w:lineRule="exact"/>
        <w:ind w:firstLine="567" w:firstLineChars="270"/>
        <w:rPr>
          <w:rFonts w:hint="eastAsia"/>
          <w:color w:val="auto"/>
        </w:rPr>
      </w:pPr>
      <w:r>
        <w:rPr>
          <w:rFonts w:hint="eastAsia"/>
          <w:color w:val="auto"/>
        </w:rPr>
        <w:t>招标人允许分包的，投标人拟在中标后将中标项目的部分非主体、非关键性工作进行分包的，应符合投标人须知前附表规定的分包内容、分包金额和接受分包的第三人资质要求等限制性条件。</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237" w:name="_Toc7440"/>
      <w:bookmarkStart w:id="238" w:name="_Toc500865792"/>
      <w:r>
        <w:rPr>
          <w:rFonts w:ascii="黑体" w:hAnsi="新宋体" w:eastAsia="黑体"/>
          <w:color w:val="auto"/>
          <w:kern w:val="0"/>
          <w:sz w:val="24"/>
          <w:szCs w:val="24"/>
        </w:rPr>
        <w:t xml:space="preserve">1.12 </w:t>
      </w:r>
      <w:r>
        <w:rPr>
          <w:rFonts w:hint="eastAsia" w:ascii="黑体" w:hAnsi="新宋体" w:eastAsia="黑体"/>
          <w:color w:val="auto"/>
          <w:kern w:val="0"/>
          <w:sz w:val="24"/>
          <w:szCs w:val="24"/>
        </w:rPr>
        <w:t>偏离</w:t>
      </w:r>
      <w:bookmarkEnd w:id="228"/>
      <w:bookmarkEnd w:id="229"/>
      <w:bookmarkEnd w:id="230"/>
      <w:bookmarkEnd w:id="231"/>
      <w:bookmarkEnd w:id="232"/>
      <w:bookmarkEnd w:id="233"/>
      <w:bookmarkEnd w:id="234"/>
      <w:bookmarkEnd w:id="235"/>
      <w:bookmarkEnd w:id="236"/>
      <w:bookmarkEnd w:id="237"/>
      <w:bookmarkEnd w:id="238"/>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本项目是否允许偏离及允许偏离的具体要求：见投标人须知前附表。</w:t>
      </w:r>
    </w:p>
    <w:p>
      <w:pPr>
        <w:autoSpaceDE w:val="0"/>
        <w:autoSpaceDN w:val="0"/>
        <w:adjustRightInd w:val="0"/>
        <w:spacing w:line="400" w:lineRule="exact"/>
        <w:ind w:right="-34" w:rightChars="-16" w:firstLine="525" w:firstLineChars="250"/>
        <w:jc w:val="left"/>
        <w:rPr>
          <w:rFonts w:hint="eastAsia"/>
          <w:color w:val="auto"/>
        </w:rPr>
      </w:pPr>
      <w:r>
        <w:rPr>
          <w:rFonts w:hint="eastAsia"/>
          <w:color w:val="auto"/>
        </w:rPr>
        <w:t>投标人须知前附表允许投标文件偏离招标文件某些要求的，偏离应当符合招标文件规定的偏离范围和幅度。</w:t>
      </w:r>
    </w:p>
    <w:p>
      <w:pPr>
        <w:pStyle w:val="39"/>
        <w:spacing w:line="400" w:lineRule="exact"/>
        <w:ind w:right="-34" w:rightChars="-16"/>
        <w:jc w:val="both"/>
        <w:outlineLvl w:val="0"/>
        <w:rPr>
          <w:rFonts w:ascii="黑体" w:hAnsi="新宋体" w:eastAsia="黑体"/>
          <w:color w:val="auto"/>
          <w:sz w:val="28"/>
          <w:szCs w:val="28"/>
        </w:rPr>
      </w:pPr>
      <w:bookmarkStart w:id="239" w:name="_Toc500865793"/>
      <w:bookmarkStart w:id="240" w:name="_Toc32126"/>
      <w:bookmarkStart w:id="241" w:name="_Toc228591495"/>
      <w:bookmarkStart w:id="242" w:name="_Toc272772560"/>
      <w:bookmarkStart w:id="243" w:name="_Toc228591643"/>
      <w:bookmarkStart w:id="244" w:name="_Toc228337084"/>
      <w:bookmarkStart w:id="245" w:name="_Toc228881147"/>
      <w:bookmarkStart w:id="246" w:name="_Toc227657473"/>
      <w:bookmarkStart w:id="247" w:name="_Toc228589149"/>
      <w:bookmarkStart w:id="248" w:name="_Toc214433873"/>
      <w:bookmarkStart w:id="249" w:name="_Toc227492230"/>
      <w:r>
        <w:rPr>
          <w:rFonts w:ascii="黑体" w:hAnsi="新宋体" w:eastAsia="黑体"/>
          <w:color w:val="auto"/>
          <w:sz w:val="28"/>
          <w:szCs w:val="28"/>
        </w:rPr>
        <w:t xml:space="preserve">2. </w:t>
      </w:r>
      <w:r>
        <w:rPr>
          <w:rFonts w:hint="eastAsia" w:ascii="黑体" w:hAnsi="新宋体" w:eastAsia="黑体"/>
          <w:color w:val="auto"/>
          <w:sz w:val="28"/>
          <w:szCs w:val="28"/>
        </w:rPr>
        <w:t>招标文件</w:t>
      </w:r>
      <w:bookmarkEnd w:id="239"/>
      <w:bookmarkEnd w:id="240"/>
      <w:bookmarkEnd w:id="241"/>
      <w:bookmarkEnd w:id="242"/>
      <w:bookmarkEnd w:id="243"/>
      <w:bookmarkEnd w:id="244"/>
      <w:bookmarkEnd w:id="245"/>
      <w:bookmarkEnd w:id="246"/>
      <w:bookmarkEnd w:id="247"/>
      <w:bookmarkEnd w:id="248"/>
      <w:bookmarkEnd w:id="249"/>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250" w:name="_Toc500865794"/>
      <w:bookmarkStart w:id="251" w:name="_Toc30641"/>
      <w:bookmarkStart w:id="252" w:name="_Toc228589150"/>
      <w:bookmarkStart w:id="253" w:name="_Toc228881148"/>
      <w:bookmarkStart w:id="254" w:name="_Toc227492231"/>
      <w:bookmarkStart w:id="255" w:name="_Toc228337085"/>
      <w:bookmarkStart w:id="256" w:name="_Toc214433874"/>
      <w:bookmarkStart w:id="257" w:name="_Toc227657474"/>
      <w:bookmarkStart w:id="258" w:name="_Toc272772561"/>
      <w:bookmarkStart w:id="259" w:name="_Toc228591644"/>
      <w:bookmarkStart w:id="260" w:name="_Toc228591496"/>
      <w:r>
        <w:rPr>
          <w:rFonts w:ascii="黑体" w:hAnsi="新宋体" w:eastAsia="黑体"/>
          <w:color w:val="auto"/>
          <w:kern w:val="0"/>
          <w:sz w:val="24"/>
          <w:szCs w:val="24"/>
        </w:rPr>
        <w:t xml:space="preserve">2.1 </w:t>
      </w:r>
      <w:r>
        <w:rPr>
          <w:rFonts w:hint="eastAsia" w:ascii="黑体" w:hAnsi="新宋体" w:eastAsia="黑体"/>
          <w:color w:val="auto"/>
          <w:kern w:val="0"/>
          <w:sz w:val="24"/>
          <w:szCs w:val="24"/>
        </w:rPr>
        <w:t>招标文件的组成</w:t>
      </w:r>
      <w:bookmarkEnd w:id="250"/>
      <w:bookmarkEnd w:id="251"/>
      <w:bookmarkEnd w:id="252"/>
      <w:bookmarkEnd w:id="253"/>
      <w:bookmarkEnd w:id="254"/>
      <w:bookmarkEnd w:id="255"/>
      <w:bookmarkEnd w:id="256"/>
      <w:bookmarkEnd w:id="257"/>
      <w:bookmarkEnd w:id="258"/>
      <w:bookmarkEnd w:id="259"/>
      <w:bookmarkEnd w:id="260"/>
    </w:p>
    <w:p>
      <w:pPr>
        <w:tabs>
          <w:tab w:val="left" w:pos="1260"/>
        </w:tabs>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本招标文件包括：</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）招标公告</w:t>
      </w:r>
      <w:r>
        <w:rPr>
          <w:rFonts w:hint="eastAsia"/>
          <w:color w:val="auto"/>
        </w:rPr>
        <w:t>（或投标邀请书）</w:t>
      </w:r>
      <w:r>
        <w:rPr>
          <w:rFonts w:hint="eastAsia" w:ascii="宋体" w:hAnsi="宋体"/>
          <w:color w:val="auto"/>
          <w:kern w:val="0"/>
          <w:szCs w:val="21"/>
        </w:rPr>
        <w:t>；</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）投标人须知；</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）评标办法；</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4</w:t>
      </w:r>
      <w:r>
        <w:rPr>
          <w:rFonts w:hint="eastAsia" w:ascii="宋体" w:hAnsi="宋体"/>
          <w:color w:val="auto"/>
          <w:kern w:val="0"/>
          <w:szCs w:val="21"/>
        </w:rPr>
        <w:t>）合同条款及格式；</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5</w:t>
      </w:r>
      <w:r>
        <w:rPr>
          <w:rFonts w:hint="eastAsia" w:ascii="宋体" w:hAnsi="宋体"/>
          <w:color w:val="auto"/>
          <w:kern w:val="0"/>
          <w:szCs w:val="21"/>
        </w:rPr>
        <w:t>）工程量清单；</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6</w:t>
      </w:r>
      <w:r>
        <w:rPr>
          <w:rFonts w:hint="eastAsia" w:ascii="宋体" w:hAnsi="宋体"/>
          <w:color w:val="auto"/>
          <w:kern w:val="0"/>
          <w:szCs w:val="21"/>
        </w:rPr>
        <w:t>）图纸；</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7</w:t>
      </w:r>
      <w:r>
        <w:rPr>
          <w:rFonts w:hint="eastAsia" w:ascii="宋体" w:hAnsi="宋体"/>
          <w:color w:val="auto"/>
          <w:kern w:val="0"/>
          <w:szCs w:val="21"/>
        </w:rPr>
        <w:t>）技术标准和要求；</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8</w:t>
      </w:r>
      <w:r>
        <w:rPr>
          <w:rFonts w:hint="eastAsia" w:ascii="宋体" w:hAnsi="宋体"/>
          <w:color w:val="auto"/>
          <w:kern w:val="0"/>
          <w:szCs w:val="21"/>
        </w:rPr>
        <w:t>）投标文件格式。</w:t>
      </w:r>
    </w:p>
    <w:p>
      <w:pPr>
        <w:tabs>
          <w:tab w:val="left" w:pos="1260"/>
        </w:tabs>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根据本章第</w:t>
      </w:r>
      <w:r>
        <w:rPr>
          <w:rFonts w:ascii="宋体" w:hAnsi="宋体"/>
          <w:color w:val="auto"/>
          <w:kern w:val="0"/>
          <w:szCs w:val="21"/>
        </w:rPr>
        <w:t xml:space="preserve">1.10 </w:t>
      </w:r>
      <w:r>
        <w:rPr>
          <w:rFonts w:hint="eastAsia" w:ascii="宋体" w:hAnsi="宋体"/>
          <w:color w:val="auto"/>
          <w:kern w:val="0"/>
          <w:szCs w:val="21"/>
        </w:rPr>
        <w:t>款、第</w:t>
      </w:r>
      <w:r>
        <w:rPr>
          <w:rFonts w:ascii="宋体" w:hAnsi="宋体"/>
          <w:color w:val="auto"/>
          <w:kern w:val="0"/>
          <w:szCs w:val="21"/>
        </w:rPr>
        <w:t xml:space="preserve">2.2 </w:t>
      </w:r>
      <w:r>
        <w:rPr>
          <w:rFonts w:hint="eastAsia" w:ascii="宋体" w:hAnsi="宋体"/>
          <w:color w:val="auto"/>
          <w:kern w:val="0"/>
          <w:szCs w:val="21"/>
        </w:rPr>
        <w:t>款和第</w:t>
      </w:r>
      <w:r>
        <w:rPr>
          <w:rFonts w:ascii="宋体" w:hAnsi="宋体"/>
          <w:color w:val="auto"/>
          <w:kern w:val="0"/>
          <w:szCs w:val="21"/>
        </w:rPr>
        <w:t xml:space="preserve">2.3 </w:t>
      </w:r>
      <w:r>
        <w:rPr>
          <w:rFonts w:hint="eastAsia" w:ascii="宋体" w:hAnsi="宋体"/>
          <w:color w:val="auto"/>
          <w:kern w:val="0"/>
          <w:szCs w:val="21"/>
        </w:rPr>
        <w:t>款对招标文件所作的澄清、修改，构成招标文件的组成部分。</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261" w:name="_Toc228591645"/>
      <w:bookmarkStart w:id="262" w:name="_Toc228337086"/>
      <w:bookmarkStart w:id="263" w:name="_Toc228881149"/>
      <w:bookmarkStart w:id="264" w:name="_Toc214433875"/>
      <w:bookmarkStart w:id="265" w:name="_Toc228589151"/>
      <w:bookmarkStart w:id="266" w:name="_Toc500865795"/>
      <w:bookmarkStart w:id="267" w:name="_Toc272772562"/>
      <w:bookmarkStart w:id="268" w:name="_Toc227657475"/>
      <w:bookmarkStart w:id="269" w:name="_Toc227492232"/>
      <w:bookmarkStart w:id="270" w:name="_Toc9236"/>
      <w:bookmarkStart w:id="271" w:name="_Toc228591497"/>
      <w:r>
        <w:rPr>
          <w:rFonts w:ascii="黑体" w:hAnsi="新宋体" w:eastAsia="黑体"/>
          <w:color w:val="auto"/>
          <w:kern w:val="0"/>
          <w:sz w:val="24"/>
          <w:szCs w:val="24"/>
        </w:rPr>
        <w:t xml:space="preserve">2.2 </w:t>
      </w:r>
      <w:r>
        <w:rPr>
          <w:rFonts w:hint="eastAsia" w:ascii="黑体" w:hAnsi="新宋体" w:eastAsia="黑体"/>
          <w:color w:val="auto"/>
          <w:kern w:val="0"/>
          <w:sz w:val="24"/>
          <w:szCs w:val="24"/>
        </w:rPr>
        <w:t>招标文件的澄清</w:t>
      </w:r>
      <w:bookmarkEnd w:id="261"/>
      <w:bookmarkEnd w:id="262"/>
      <w:bookmarkEnd w:id="263"/>
      <w:bookmarkEnd w:id="264"/>
      <w:bookmarkEnd w:id="265"/>
      <w:bookmarkEnd w:id="266"/>
      <w:bookmarkEnd w:id="267"/>
      <w:bookmarkEnd w:id="268"/>
      <w:bookmarkEnd w:id="269"/>
      <w:bookmarkEnd w:id="270"/>
      <w:bookmarkEnd w:id="271"/>
    </w:p>
    <w:p>
      <w:pPr>
        <w:spacing w:line="400" w:lineRule="exact"/>
        <w:ind w:firstLine="420" w:firstLineChars="200"/>
        <w:rPr>
          <w:rFonts w:hint="eastAsia"/>
          <w:color w:val="auto"/>
        </w:rPr>
      </w:pPr>
      <w:bookmarkStart w:id="272" w:name="_Toc227492233"/>
      <w:bookmarkStart w:id="273" w:name="_Toc228591646"/>
      <w:bookmarkStart w:id="274" w:name="_Toc227657476"/>
      <w:bookmarkStart w:id="275" w:name="_Toc272772563"/>
      <w:bookmarkStart w:id="276" w:name="_Toc228591498"/>
      <w:bookmarkStart w:id="277" w:name="_Toc214433876"/>
      <w:bookmarkStart w:id="278" w:name="_Toc228337087"/>
      <w:bookmarkStart w:id="279" w:name="_Toc228881150"/>
      <w:bookmarkStart w:id="280" w:name="_Toc228589152"/>
      <w:r>
        <w:rPr>
          <w:rFonts w:hint="eastAsia"/>
          <w:color w:val="auto"/>
        </w:rPr>
        <w:t>2.2.1投标人应仔细阅读和检查招标文件的全部内容。</w:t>
      </w:r>
      <w:r>
        <w:rPr>
          <w:rFonts w:hint="eastAsia" w:ascii="宋体" w:hAnsi="宋体"/>
          <w:color w:val="auto"/>
          <w:szCs w:val="21"/>
        </w:rPr>
        <w:t>如发现缺页或附件不全，应及时向招标人提出，以便补齐。</w:t>
      </w:r>
      <w:r>
        <w:rPr>
          <w:rFonts w:hint="eastAsia"/>
          <w:color w:val="auto"/>
        </w:rPr>
        <w:t>如有疑问，应在投标人须知前附表规定的时间前在驻马店市</w:t>
      </w:r>
      <w:r>
        <w:rPr>
          <w:color w:val="auto"/>
        </w:rPr>
        <w:t>公共资源</w:t>
      </w:r>
      <w:r>
        <w:rPr>
          <w:rFonts w:hint="eastAsia"/>
          <w:color w:val="auto"/>
        </w:rPr>
        <w:t>电子交易平台上进行提问，要求招标人对招标文件予以澄清。</w:t>
      </w:r>
    </w:p>
    <w:p>
      <w:pPr>
        <w:spacing w:line="400" w:lineRule="exact"/>
        <w:ind w:firstLine="420" w:firstLineChars="200"/>
        <w:rPr>
          <w:rFonts w:hint="eastAsia"/>
          <w:color w:val="auto"/>
        </w:rPr>
      </w:pPr>
      <w:r>
        <w:rPr>
          <w:rFonts w:hint="eastAsia"/>
          <w:color w:val="auto"/>
        </w:rPr>
        <w:t>2.2.2 招标文件的澄清将在投标人须知前附表规定的投标截止时间15日前在交易平台上发给所有</w:t>
      </w:r>
      <w:r>
        <w:rPr>
          <w:rFonts w:hint="eastAsia"/>
          <w:color w:val="auto"/>
          <w:lang w:val="en-US" w:eastAsia="zh-CN"/>
        </w:rPr>
        <w:t>获取</w:t>
      </w:r>
      <w:r>
        <w:rPr>
          <w:rFonts w:hint="eastAsia"/>
          <w:color w:val="auto"/>
        </w:rPr>
        <w:t>招标文件的投标人，但不指明澄清问题的来源。如果澄清发出的时间距投标截止时间不足15天，相应延长投标截止时间。</w:t>
      </w:r>
    </w:p>
    <w:p>
      <w:pPr>
        <w:spacing w:line="400" w:lineRule="exact"/>
        <w:ind w:firstLine="420" w:firstLineChars="200"/>
        <w:rPr>
          <w:rFonts w:hint="eastAsia"/>
          <w:color w:val="auto"/>
        </w:rPr>
      </w:pPr>
      <w:r>
        <w:rPr>
          <w:rFonts w:hint="eastAsia"/>
          <w:color w:val="auto"/>
        </w:rPr>
        <w:t>2.2.3 投标人在收到澄清后，应在投标人须知前附表规定的时间内在交易平台上回复确认已收到该澄清。</w:t>
      </w:r>
    </w:p>
    <w:p>
      <w:pPr>
        <w:spacing w:line="400" w:lineRule="exact"/>
        <w:ind w:firstLine="420" w:firstLineChars="200"/>
        <w:rPr>
          <w:rFonts w:hint="eastAsia"/>
          <w:color w:val="auto"/>
        </w:rPr>
      </w:pPr>
      <w:r>
        <w:rPr>
          <w:rFonts w:hint="eastAsia"/>
          <w:color w:val="auto"/>
        </w:rPr>
        <w:t>2.2.4除非招标人认为确有必要答复，否则，招标人有权拒绝回复投标人在投标须知前附表第2.2.1项规定的时间后的任何澄清要求。</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281" w:name="_Toc500865796"/>
      <w:bookmarkStart w:id="282" w:name="_Toc17835"/>
      <w:r>
        <w:rPr>
          <w:rFonts w:ascii="黑体" w:hAnsi="新宋体" w:eastAsia="黑体"/>
          <w:color w:val="auto"/>
          <w:kern w:val="0"/>
          <w:sz w:val="24"/>
          <w:szCs w:val="24"/>
        </w:rPr>
        <w:t xml:space="preserve">2.3 </w:t>
      </w:r>
      <w:r>
        <w:rPr>
          <w:rFonts w:hint="eastAsia" w:ascii="黑体" w:hAnsi="新宋体" w:eastAsia="黑体"/>
          <w:color w:val="auto"/>
          <w:kern w:val="0"/>
          <w:sz w:val="24"/>
          <w:szCs w:val="24"/>
        </w:rPr>
        <w:t>招标文件的修改</w:t>
      </w:r>
      <w:bookmarkEnd w:id="272"/>
      <w:bookmarkEnd w:id="273"/>
      <w:bookmarkEnd w:id="274"/>
      <w:bookmarkEnd w:id="275"/>
      <w:bookmarkEnd w:id="276"/>
      <w:bookmarkEnd w:id="277"/>
      <w:bookmarkEnd w:id="278"/>
      <w:bookmarkEnd w:id="279"/>
      <w:bookmarkEnd w:id="280"/>
      <w:bookmarkEnd w:id="281"/>
      <w:bookmarkEnd w:id="282"/>
    </w:p>
    <w:p>
      <w:pPr>
        <w:spacing w:line="400" w:lineRule="exact"/>
        <w:ind w:firstLine="420" w:firstLineChars="200"/>
        <w:rPr>
          <w:rFonts w:hint="eastAsia"/>
          <w:color w:val="auto"/>
        </w:rPr>
      </w:pPr>
      <w:bookmarkStart w:id="283" w:name="_Toc228591499"/>
      <w:bookmarkStart w:id="284" w:name="_Toc228337088"/>
      <w:bookmarkStart w:id="285" w:name="_Toc227492234"/>
      <w:bookmarkStart w:id="286" w:name="_Toc214433877"/>
      <w:bookmarkStart w:id="287" w:name="_Toc228881151"/>
      <w:bookmarkStart w:id="288" w:name="_Toc228591647"/>
      <w:bookmarkStart w:id="289" w:name="_Toc227657477"/>
      <w:bookmarkStart w:id="290" w:name="_Toc228589153"/>
      <w:bookmarkStart w:id="291" w:name="_Toc272772564"/>
      <w:r>
        <w:rPr>
          <w:rFonts w:hint="eastAsia"/>
          <w:color w:val="auto"/>
        </w:rPr>
        <w:t>2.3.1 在投标截止时间15天前，招标人可以修改招标文件。如有修改，应在交易平台上发给所有</w:t>
      </w:r>
      <w:r>
        <w:rPr>
          <w:rFonts w:hint="eastAsia"/>
          <w:color w:val="auto"/>
          <w:lang w:val="en-US" w:eastAsia="zh-CN"/>
        </w:rPr>
        <w:t>获取</w:t>
      </w:r>
      <w:r>
        <w:rPr>
          <w:rFonts w:hint="eastAsia"/>
          <w:color w:val="auto"/>
        </w:rPr>
        <w:t xml:space="preserve">招标文件的投标人。如果修改招标文件的时间距投标截止时间不足15天，相应延长投标截止时间。 </w:t>
      </w:r>
    </w:p>
    <w:p>
      <w:pPr>
        <w:spacing w:line="400" w:lineRule="exact"/>
        <w:ind w:firstLine="420" w:firstLineChars="200"/>
        <w:rPr>
          <w:rFonts w:hint="eastAsia"/>
          <w:color w:val="auto"/>
        </w:rPr>
      </w:pPr>
      <w:r>
        <w:rPr>
          <w:rFonts w:hint="eastAsia"/>
          <w:color w:val="auto"/>
        </w:rPr>
        <w:t>2.3.2 投标人收到修改内容后，应在投标人须知前附表规定的时间内在交易平台上回复确认已收到该修改。</w:t>
      </w:r>
    </w:p>
    <w:p>
      <w:pPr>
        <w:autoSpaceDE w:val="0"/>
        <w:autoSpaceDN w:val="0"/>
        <w:adjustRightInd w:val="0"/>
        <w:spacing w:line="400" w:lineRule="exact"/>
        <w:ind w:right="-34" w:rightChars="-16"/>
        <w:jc w:val="left"/>
        <w:outlineLvl w:val="0"/>
        <w:rPr>
          <w:rFonts w:hint="eastAsia" w:ascii="黑体" w:hAnsi="新宋体" w:eastAsia="黑体" w:cs="Times New Roman"/>
          <w:color w:val="auto"/>
          <w:kern w:val="0"/>
          <w:sz w:val="24"/>
          <w:szCs w:val="24"/>
        </w:rPr>
      </w:pPr>
      <w:bookmarkStart w:id="292" w:name="_Toc17809"/>
      <w:r>
        <w:rPr>
          <w:rFonts w:hint="eastAsia" w:ascii="黑体" w:hAnsi="新宋体" w:eastAsia="黑体" w:cs="Times New Roman"/>
          <w:color w:val="auto"/>
          <w:kern w:val="0"/>
          <w:sz w:val="24"/>
          <w:szCs w:val="24"/>
        </w:rPr>
        <w:t>2.4</w:t>
      </w:r>
      <w:r>
        <w:rPr>
          <w:rFonts w:hint="eastAsia" w:ascii="黑体" w:hAnsi="新宋体" w:eastAsia="黑体" w:cs="Times New Roman"/>
          <w:color w:val="auto"/>
          <w:kern w:val="0"/>
          <w:sz w:val="24"/>
          <w:szCs w:val="24"/>
          <w:lang w:val="en-US" w:eastAsia="zh-CN"/>
        </w:rPr>
        <w:t xml:space="preserve"> </w:t>
      </w:r>
      <w:r>
        <w:rPr>
          <w:rFonts w:hint="eastAsia" w:ascii="黑体" w:hAnsi="新宋体" w:eastAsia="黑体" w:cs="Times New Roman"/>
          <w:color w:val="auto"/>
          <w:kern w:val="0"/>
          <w:sz w:val="24"/>
          <w:szCs w:val="24"/>
        </w:rPr>
        <w:t>招标文件的异议</w:t>
      </w:r>
      <w:bookmarkEnd w:id="292"/>
    </w:p>
    <w:p>
      <w:pPr>
        <w:spacing w:line="400" w:lineRule="exact"/>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投标人或者其他利害关系人对招标文件有异议的，应当在投标截止时间10日前在驻马店市公共资源电子交易平台上进行提问，逾期为未提，视为对招标文件无异议。招标人将在收到异议之日起3日内作出答复；作出答复前，将暂停招标投标活动。</w:t>
      </w:r>
    </w:p>
    <w:p>
      <w:pPr>
        <w:pStyle w:val="39"/>
        <w:spacing w:line="400" w:lineRule="exact"/>
        <w:ind w:right="-34" w:rightChars="-16"/>
        <w:jc w:val="both"/>
        <w:outlineLvl w:val="0"/>
        <w:rPr>
          <w:rFonts w:ascii="黑体" w:hAnsi="新宋体" w:eastAsia="黑体"/>
          <w:color w:val="auto"/>
          <w:sz w:val="28"/>
          <w:szCs w:val="28"/>
        </w:rPr>
      </w:pPr>
      <w:bookmarkStart w:id="293" w:name="_Toc19725"/>
      <w:bookmarkStart w:id="294" w:name="_Toc500865797"/>
      <w:r>
        <w:rPr>
          <w:rFonts w:ascii="黑体" w:hAnsi="新宋体" w:eastAsia="黑体"/>
          <w:color w:val="auto"/>
          <w:sz w:val="28"/>
          <w:szCs w:val="28"/>
        </w:rPr>
        <w:t xml:space="preserve">3. </w:t>
      </w:r>
      <w:r>
        <w:rPr>
          <w:rFonts w:hint="eastAsia" w:ascii="黑体" w:hAnsi="新宋体" w:eastAsia="黑体"/>
          <w:color w:val="auto"/>
          <w:sz w:val="28"/>
          <w:szCs w:val="28"/>
        </w:rPr>
        <w:t>投标文件</w:t>
      </w:r>
      <w:bookmarkEnd w:id="283"/>
      <w:bookmarkEnd w:id="284"/>
      <w:bookmarkEnd w:id="285"/>
      <w:bookmarkEnd w:id="286"/>
      <w:bookmarkEnd w:id="287"/>
      <w:bookmarkEnd w:id="288"/>
      <w:bookmarkEnd w:id="289"/>
      <w:bookmarkEnd w:id="290"/>
      <w:bookmarkEnd w:id="291"/>
      <w:bookmarkEnd w:id="293"/>
      <w:bookmarkEnd w:id="294"/>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295" w:name="_Toc214433878"/>
      <w:bookmarkStart w:id="296" w:name="_Toc228591648"/>
      <w:bookmarkStart w:id="297" w:name="_Toc272772565"/>
      <w:bookmarkStart w:id="298" w:name="_Toc228589154"/>
      <w:bookmarkStart w:id="299" w:name="_Toc228881152"/>
      <w:bookmarkStart w:id="300" w:name="_Toc228591500"/>
      <w:bookmarkStart w:id="301" w:name="_Toc16769"/>
      <w:bookmarkStart w:id="302" w:name="_Toc500865798"/>
      <w:bookmarkStart w:id="303" w:name="_Toc227492235"/>
      <w:bookmarkStart w:id="304" w:name="_Toc227657478"/>
      <w:bookmarkStart w:id="305" w:name="_Toc228337089"/>
      <w:r>
        <w:rPr>
          <w:rFonts w:ascii="黑体" w:hAnsi="新宋体" w:eastAsia="黑体"/>
          <w:color w:val="auto"/>
          <w:kern w:val="0"/>
          <w:sz w:val="24"/>
          <w:szCs w:val="24"/>
        </w:rPr>
        <w:t xml:space="preserve">3.1 </w:t>
      </w:r>
      <w:r>
        <w:rPr>
          <w:rFonts w:hint="eastAsia" w:ascii="黑体" w:hAnsi="新宋体" w:eastAsia="黑体"/>
          <w:color w:val="auto"/>
          <w:kern w:val="0"/>
          <w:sz w:val="24"/>
          <w:szCs w:val="24"/>
        </w:rPr>
        <w:t>投标文件的组成</w:t>
      </w:r>
      <w:bookmarkEnd w:id="295"/>
      <w:bookmarkEnd w:id="296"/>
      <w:bookmarkEnd w:id="297"/>
      <w:bookmarkEnd w:id="298"/>
      <w:bookmarkEnd w:id="299"/>
      <w:bookmarkEnd w:id="300"/>
      <w:bookmarkEnd w:id="301"/>
      <w:bookmarkEnd w:id="302"/>
      <w:bookmarkEnd w:id="303"/>
      <w:bookmarkEnd w:id="304"/>
      <w:bookmarkEnd w:id="305"/>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 xml:space="preserve">3.1.1 </w:t>
      </w:r>
      <w:r>
        <w:rPr>
          <w:rFonts w:hint="eastAsia" w:ascii="宋体" w:hAnsi="宋体"/>
          <w:color w:val="auto"/>
          <w:kern w:val="0"/>
          <w:szCs w:val="21"/>
        </w:rPr>
        <w:t>投标文件应包括下列内容：</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）投标函及投标函附录；</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（2）法定代表人身份证明；</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（3）附有法定代表人身份证明的授权委托书；</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4</w:t>
      </w:r>
      <w:r>
        <w:rPr>
          <w:rFonts w:hint="eastAsia" w:ascii="宋体" w:hAnsi="宋体"/>
          <w:color w:val="auto"/>
          <w:kern w:val="0"/>
          <w:szCs w:val="21"/>
        </w:rPr>
        <w:t>）投标保证金交纳证明(交易系统生成的《投标保证金交纳回执单》</w:t>
      </w:r>
      <w:r>
        <w:rPr>
          <w:rFonts w:hint="eastAsia" w:ascii="宋体" w:hAnsi="宋体"/>
          <w:bCs/>
          <w:color w:val="auto"/>
          <w:kern w:val="0"/>
          <w:szCs w:val="21"/>
        </w:rPr>
        <w:t>)</w:t>
      </w:r>
      <w:r>
        <w:rPr>
          <w:rFonts w:hint="eastAsia" w:ascii="宋体" w:hAnsi="宋体"/>
          <w:color w:val="auto"/>
          <w:kern w:val="0"/>
          <w:szCs w:val="21"/>
        </w:rPr>
        <w:t>；</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5</w:t>
      </w:r>
      <w:r>
        <w:rPr>
          <w:rFonts w:hint="eastAsia" w:ascii="宋体" w:hAnsi="宋体"/>
          <w:color w:val="auto"/>
          <w:kern w:val="0"/>
          <w:szCs w:val="21"/>
        </w:rPr>
        <w:t>）已标价工程量清单；</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6</w:t>
      </w:r>
      <w:r>
        <w:rPr>
          <w:rFonts w:hint="eastAsia" w:ascii="宋体" w:hAnsi="宋体"/>
          <w:color w:val="auto"/>
          <w:kern w:val="0"/>
          <w:szCs w:val="21"/>
        </w:rPr>
        <w:t>）技术标；</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7</w:t>
      </w:r>
      <w:r>
        <w:rPr>
          <w:rFonts w:hint="eastAsia" w:ascii="宋体" w:hAnsi="宋体"/>
          <w:color w:val="auto"/>
          <w:kern w:val="0"/>
          <w:szCs w:val="21"/>
        </w:rPr>
        <w:t>）技术标准和要求；</w:t>
      </w:r>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8</w:t>
      </w:r>
      <w:r>
        <w:rPr>
          <w:rFonts w:hint="eastAsia" w:ascii="宋体" w:hAnsi="宋体"/>
          <w:color w:val="auto"/>
          <w:kern w:val="0"/>
          <w:szCs w:val="21"/>
        </w:rPr>
        <w:t>）项目管理机构；</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w:t>
      </w:r>
      <w:r>
        <w:rPr>
          <w:rFonts w:hint="eastAsia" w:ascii="宋体" w:hAnsi="宋体"/>
          <w:color w:val="auto"/>
          <w:kern w:val="0"/>
          <w:szCs w:val="21"/>
          <w:lang w:val="en-US" w:eastAsia="zh-CN"/>
        </w:rPr>
        <w:t>9</w:t>
      </w:r>
      <w:r>
        <w:rPr>
          <w:rFonts w:hint="eastAsia" w:ascii="宋体" w:hAnsi="宋体"/>
          <w:color w:val="auto"/>
          <w:kern w:val="0"/>
          <w:szCs w:val="21"/>
        </w:rPr>
        <w:t>）资格审查资料；</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hint="eastAsia" w:ascii="宋体" w:hAnsi="宋体"/>
          <w:color w:val="auto"/>
          <w:kern w:val="0"/>
          <w:szCs w:val="21"/>
        </w:rPr>
        <w:t>（1</w:t>
      </w:r>
      <w:r>
        <w:rPr>
          <w:rFonts w:hint="eastAsia" w:ascii="宋体" w:hAnsi="宋体"/>
          <w:color w:val="auto"/>
          <w:kern w:val="0"/>
          <w:szCs w:val="21"/>
          <w:lang w:val="en-US" w:eastAsia="zh-CN"/>
        </w:rPr>
        <w:t>0</w:t>
      </w:r>
      <w:r>
        <w:rPr>
          <w:rFonts w:hint="eastAsia" w:ascii="宋体" w:hAnsi="宋体"/>
          <w:color w:val="auto"/>
          <w:kern w:val="0"/>
          <w:szCs w:val="21"/>
        </w:rPr>
        <w:t>）投标人须知前附表规定的其他材料。</w:t>
      </w:r>
    </w:p>
    <w:p>
      <w:pPr>
        <w:autoSpaceDE w:val="0"/>
        <w:autoSpaceDN w:val="0"/>
        <w:adjustRightInd w:val="0"/>
        <w:spacing w:line="400" w:lineRule="exact"/>
        <w:ind w:right="-34" w:rightChars="-16" w:firstLine="525" w:firstLineChars="250"/>
        <w:jc w:val="left"/>
        <w:rPr>
          <w:rFonts w:hint="eastAsia" w:ascii="宋体" w:hAnsi="宋体"/>
          <w:color w:val="auto"/>
          <w:kern w:val="0"/>
          <w:szCs w:val="21"/>
        </w:rPr>
      </w:pPr>
      <w:r>
        <w:rPr>
          <w:rFonts w:ascii="宋体" w:hAnsi="宋体"/>
          <w:color w:val="auto"/>
          <w:kern w:val="0"/>
          <w:szCs w:val="21"/>
        </w:rPr>
        <w:t>投标人在评标过程中作出的符合法律法规和招标文件规定的澄清确认，构成投标文件的组成部分。</w:t>
      </w:r>
    </w:p>
    <w:p>
      <w:pPr>
        <w:spacing w:line="400" w:lineRule="exact"/>
        <w:ind w:firstLine="462" w:firstLineChars="220"/>
        <w:rPr>
          <w:rFonts w:hint="eastAsia"/>
          <w:color w:val="auto"/>
        </w:rPr>
      </w:pPr>
      <w:r>
        <w:rPr>
          <w:rFonts w:hint="eastAsia"/>
          <w:color w:val="auto"/>
        </w:rPr>
        <w:t xml:space="preserve">投标人须知前附表规定不接受联合体投标的，或投标人没有组成联合体的，投标文件不包括本章第3.1.1（4）目所指的联合体协议书。 </w:t>
      </w:r>
    </w:p>
    <w:p>
      <w:pPr>
        <w:spacing w:line="400" w:lineRule="exact"/>
        <w:ind w:firstLine="462" w:firstLineChars="220"/>
        <w:rPr>
          <w:rFonts w:hint="eastAsia"/>
          <w:color w:val="auto"/>
        </w:rPr>
      </w:pPr>
      <w:r>
        <w:rPr>
          <w:color w:val="auto"/>
        </w:rPr>
        <w:t>投标人须知前附表未要求提交投标保证金的，投标文件不包括本章第 3.1.1（</w:t>
      </w:r>
      <w:r>
        <w:rPr>
          <w:rFonts w:hint="eastAsia"/>
          <w:color w:val="auto"/>
        </w:rPr>
        <w:t>5</w:t>
      </w:r>
      <w:r>
        <w:rPr>
          <w:color w:val="auto"/>
        </w:rPr>
        <w:t>）目所指的投标保证金。</w:t>
      </w:r>
    </w:p>
    <w:p>
      <w:pPr>
        <w:spacing w:line="400" w:lineRule="exact"/>
        <w:ind w:right="-34" w:rightChars="-16" w:firstLine="420" w:firstLineChars="200"/>
        <w:rPr>
          <w:rFonts w:hint="eastAsia" w:ascii="宋体" w:hAnsi="宋体"/>
          <w:color w:val="000000"/>
          <w:szCs w:val="21"/>
        </w:rPr>
      </w:pPr>
      <w:r>
        <w:rPr>
          <w:rFonts w:hint="eastAsia" w:ascii="宋体" w:hAnsi="宋体"/>
          <w:color w:val="000000"/>
          <w:szCs w:val="21"/>
        </w:rPr>
        <w:t>3.1.2技术标（施工组织设计）主要包括下列内容：</w:t>
      </w:r>
    </w:p>
    <w:p>
      <w:pPr>
        <w:spacing w:line="400" w:lineRule="exact"/>
        <w:ind w:right="-34" w:rightChars="-16" w:firstLine="787" w:firstLineChars="375"/>
        <w:rPr>
          <w:rFonts w:hint="eastAsia" w:ascii="宋体" w:hAnsi="宋体" w:eastAsia="宋体"/>
          <w:color w:val="auto"/>
          <w:szCs w:val="21"/>
          <w:lang w:eastAsia="zh-CN"/>
        </w:rPr>
      </w:pPr>
      <w:r>
        <w:rPr>
          <w:rFonts w:hint="eastAsia" w:ascii="宋体" w:hAnsi="宋体"/>
          <w:color w:val="auto"/>
          <w:szCs w:val="21"/>
          <w:lang w:val="en-US" w:eastAsia="zh-CN"/>
        </w:rPr>
        <w:t>1</w:t>
      </w:r>
      <w:r>
        <w:rPr>
          <w:rFonts w:hint="eastAsia" w:ascii="宋体" w:hAnsi="宋体"/>
          <w:color w:val="auto"/>
          <w:szCs w:val="21"/>
          <w:lang w:eastAsia="zh-CN"/>
        </w:rPr>
        <w:t>）内容完整性；</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s="宋体"/>
          <w:color w:val="auto"/>
          <w:szCs w:val="21"/>
        </w:rPr>
        <w:t>主要施工方案与技术措施</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w:t>
      </w:r>
      <w:r>
        <w:rPr>
          <w:rFonts w:hint="eastAsia" w:hAnsi="宋体"/>
          <w:color w:val="auto"/>
        </w:rPr>
        <w:t>质量管理体系与措施</w:t>
      </w:r>
      <w:r>
        <w:rPr>
          <w:rFonts w:hint="eastAsia" w:ascii="宋体" w:hAnsi="宋体"/>
          <w:color w:val="auto"/>
          <w:szCs w:val="21"/>
        </w:rPr>
        <w:t>；</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w:t>
      </w:r>
      <w:r>
        <w:rPr>
          <w:rFonts w:hint="eastAsia" w:hAnsi="宋体"/>
          <w:color w:val="auto"/>
        </w:rPr>
        <w:t>安全管理体系与措施</w:t>
      </w:r>
      <w:r>
        <w:rPr>
          <w:rFonts w:hint="eastAsia" w:ascii="宋体" w:hAnsi="宋体"/>
          <w:color w:val="auto"/>
          <w:szCs w:val="21"/>
        </w:rPr>
        <w:t>；</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s="宋体"/>
          <w:szCs w:val="21"/>
        </w:rPr>
        <w:t>文明施工、环境保护管理体系及施工现场扬尘治理措施</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）工期保证措施；</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w:t>
      </w:r>
      <w:r>
        <w:rPr>
          <w:rFonts w:hint="eastAsia" w:hAnsi="宋体"/>
          <w:color w:val="auto"/>
        </w:rPr>
        <w:t>拟投入资源配备计划</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s="宋体"/>
          <w:szCs w:val="21"/>
        </w:rPr>
        <w:t>施工进度表与网络计划图</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w:t>
      </w:r>
      <w:r>
        <w:rPr>
          <w:rFonts w:hint="eastAsia" w:hAnsi="宋体"/>
          <w:color w:val="auto"/>
        </w:rPr>
        <w:t>施工总平面布置图</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w:t>
      </w:r>
      <w:r>
        <w:rPr>
          <w:rFonts w:hint="eastAsia" w:ascii="宋体" w:hAnsi="宋体" w:cs="宋体"/>
          <w:szCs w:val="21"/>
        </w:rPr>
        <w:t>技术创新的应用实施措施</w:t>
      </w:r>
      <w:r>
        <w:rPr>
          <w:rFonts w:hint="eastAsia" w:ascii="宋体" w:hAnsi="宋体"/>
          <w:color w:val="auto"/>
          <w:szCs w:val="21"/>
        </w:rPr>
        <w:t>；</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11</w:t>
      </w:r>
      <w:r>
        <w:rPr>
          <w:rFonts w:hint="eastAsia" w:ascii="宋体" w:hAnsi="宋体"/>
          <w:color w:val="auto"/>
          <w:szCs w:val="21"/>
        </w:rPr>
        <w:t>）采用新工艺、新技术、新设备、新材料、BIM等的程度；</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12</w:t>
      </w:r>
      <w:r>
        <w:rPr>
          <w:rFonts w:hint="eastAsia" w:ascii="宋体" w:hAnsi="宋体"/>
          <w:color w:val="auto"/>
          <w:szCs w:val="21"/>
        </w:rPr>
        <w:t>）施工现场实施信息化监控和数据处理</w:t>
      </w:r>
      <w:bookmarkStart w:id="306" w:name="_Toc228881153"/>
      <w:bookmarkStart w:id="307" w:name="_Toc227492236"/>
      <w:bookmarkStart w:id="308" w:name="_Toc214433879"/>
      <w:bookmarkStart w:id="309" w:name="_Toc228591501"/>
      <w:bookmarkStart w:id="310" w:name="_Toc227657479"/>
      <w:bookmarkStart w:id="311" w:name="_Toc228337090"/>
      <w:bookmarkStart w:id="312" w:name="_Toc228589155"/>
      <w:bookmarkStart w:id="313" w:name="_Toc272772566"/>
      <w:bookmarkStart w:id="314" w:name="_Toc228591649"/>
      <w:r>
        <w:rPr>
          <w:rFonts w:hint="eastAsia" w:ascii="宋体" w:hAnsi="宋体"/>
          <w:color w:val="auto"/>
          <w:szCs w:val="21"/>
        </w:rPr>
        <w:t>；</w:t>
      </w:r>
    </w:p>
    <w:p>
      <w:pPr>
        <w:spacing w:line="400" w:lineRule="exact"/>
        <w:ind w:right="-34" w:rightChars="-16" w:firstLine="787" w:firstLineChars="375"/>
        <w:rPr>
          <w:rFonts w:hint="eastAsia" w:ascii="宋体" w:hAnsi="宋体" w:eastAsia="宋体"/>
          <w:color w:val="auto"/>
          <w:szCs w:val="21"/>
          <w:lang w:val="en-US" w:eastAsia="zh-CN"/>
        </w:rPr>
      </w:pPr>
      <w:r>
        <w:rPr>
          <w:rFonts w:hint="eastAsia" w:ascii="宋体" w:hAnsi="宋体"/>
          <w:color w:val="auto"/>
          <w:szCs w:val="21"/>
          <w:lang w:val="en-US" w:eastAsia="zh-CN"/>
        </w:rPr>
        <w:t>13）</w:t>
      </w:r>
      <w:r>
        <w:rPr>
          <w:rFonts w:hint="eastAsia" w:ascii="宋体" w:hAnsi="宋体"/>
          <w:color w:val="auto"/>
          <w:szCs w:val="21"/>
        </w:rPr>
        <w:t>风险管理措施</w:t>
      </w:r>
      <w:r>
        <w:rPr>
          <w:rFonts w:hint="eastAsia" w:ascii="宋体" w:hAnsi="宋体"/>
          <w:color w:val="auto"/>
          <w:szCs w:val="21"/>
          <w:lang w:eastAsia="zh-CN"/>
        </w:rPr>
        <w:t>。</w:t>
      </w:r>
    </w:p>
    <w:p>
      <w:pPr>
        <w:spacing w:line="400" w:lineRule="exact"/>
        <w:ind w:right="-34" w:rightChars="-16" w:firstLine="791" w:firstLineChars="375"/>
        <w:rPr>
          <w:rFonts w:hint="eastAsia" w:ascii="宋体" w:hAnsi="宋体"/>
          <w:color w:val="auto"/>
        </w:rPr>
      </w:pPr>
      <w:r>
        <w:rPr>
          <w:rFonts w:hint="eastAsia" w:ascii="宋体" w:hAnsi="宋体"/>
          <w:b/>
          <w:bCs/>
          <w:color w:val="auto"/>
          <w:szCs w:val="21"/>
        </w:rPr>
        <w:t>技术标（暗标）：投标人须</w:t>
      </w:r>
      <w:r>
        <w:rPr>
          <w:rFonts w:hint="eastAsia" w:ascii="宋体" w:hAnsi="宋体"/>
          <w:b/>
          <w:bCs/>
          <w:color w:val="auto"/>
        </w:rPr>
        <w:t>知前附表10.3项规定技术标评审采取暗标形式的，应按照本招标文件第八章“投标文件格式”中第六节“技术标”中暗标的有关要求制作。</w:t>
      </w:r>
    </w:p>
    <w:p>
      <w:pPr>
        <w:autoSpaceDE w:val="0"/>
        <w:autoSpaceDN w:val="0"/>
        <w:adjustRightInd w:val="0"/>
        <w:spacing w:line="400" w:lineRule="exact"/>
        <w:ind w:right="-34" w:rightChars="-16"/>
        <w:jc w:val="left"/>
        <w:outlineLvl w:val="0"/>
        <w:rPr>
          <w:rFonts w:hint="eastAsia" w:ascii="黑体" w:hAnsi="新宋体" w:eastAsia="黑体"/>
          <w:color w:val="auto"/>
          <w:kern w:val="0"/>
          <w:sz w:val="24"/>
          <w:szCs w:val="24"/>
        </w:rPr>
      </w:pPr>
      <w:bookmarkStart w:id="315" w:name="_Toc8733"/>
      <w:bookmarkStart w:id="316" w:name="_Toc500865799"/>
      <w:r>
        <w:rPr>
          <w:rFonts w:ascii="黑体" w:hAnsi="新宋体" w:eastAsia="黑体"/>
          <w:color w:val="auto"/>
          <w:kern w:val="0"/>
          <w:sz w:val="24"/>
          <w:szCs w:val="24"/>
        </w:rPr>
        <w:t xml:space="preserve">3.2 </w:t>
      </w:r>
      <w:r>
        <w:rPr>
          <w:rFonts w:hint="eastAsia" w:ascii="黑体" w:hAnsi="新宋体" w:eastAsia="黑体"/>
          <w:color w:val="auto"/>
          <w:kern w:val="0"/>
          <w:sz w:val="24"/>
          <w:szCs w:val="24"/>
        </w:rPr>
        <w:t>投标报价</w:t>
      </w:r>
      <w:bookmarkEnd w:id="306"/>
      <w:bookmarkEnd w:id="307"/>
      <w:bookmarkEnd w:id="308"/>
      <w:bookmarkEnd w:id="309"/>
      <w:bookmarkEnd w:id="310"/>
      <w:bookmarkEnd w:id="311"/>
      <w:bookmarkEnd w:id="312"/>
      <w:bookmarkEnd w:id="313"/>
      <w:bookmarkEnd w:id="314"/>
      <w:bookmarkEnd w:id="315"/>
      <w:bookmarkEnd w:id="316"/>
    </w:p>
    <w:p>
      <w:pPr>
        <w:spacing w:line="360" w:lineRule="auto"/>
        <w:ind w:firstLine="420" w:firstLineChars="200"/>
        <w:rPr>
          <w:rFonts w:hint="eastAsia"/>
        </w:rPr>
      </w:pPr>
      <w:r>
        <w:rPr>
          <w:rFonts w:hint="eastAsia"/>
        </w:rPr>
        <w:t>3.2.1本项目投标人的报价应包含完成本项目所发生的一切费用。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bookmarkStart w:id="317" w:name="_Toc499891561"/>
      <w:bookmarkStart w:id="318" w:name="_Toc436583858"/>
      <w:bookmarkStart w:id="319" w:name="_Toc372286500"/>
      <w:bookmarkStart w:id="320" w:name="_Toc463776543"/>
      <w:bookmarkStart w:id="321" w:name="_Toc14634"/>
      <w:bookmarkStart w:id="322" w:name="_Toc500577610"/>
      <w:bookmarkStart w:id="323" w:name="_Toc499892757"/>
      <w:bookmarkStart w:id="324" w:name="_Toc453573274"/>
      <w:bookmarkStart w:id="325" w:name="_Toc368902789"/>
      <w:bookmarkStart w:id="326" w:name="_Toc454031537"/>
      <w:bookmarkStart w:id="327" w:name="_Toc500865801"/>
      <w:bookmarkStart w:id="328" w:name="_Toc418520747"/>
      <w:bookmarkStart w:id="329" w:name="_Toc369620543"/>
      <w:bookmarkStart w:id="330" w:name="_Toc459289869"/>
      <w:r>
        <w:rPr>
          <w:rFonts w:hint="eastAsia"/>
        </w:rPr>
        <w:t>3.2.2 投标人在投标截止时间前修改投标函中的投标总报价，应同时修改 “工程量清单”中的相应报价。此修改须符合本章第4.3款的有关要求。</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bookmarkStart w:id="331" w:name="_Toc499892758"/>
      <w:bookmarkStart w:id="332" w:name="_Toc418520748"/>
      <w:bookmarkStart w:id="333" w:name="_Toc500865802"/>
      <w:bookmarkStart w:id="334" w:name="_Toc453573275"/>
      <w:bookmarkStart w:id="335" w:name="_Toc459289870"/>
      <w:bookmarkStart w:id="336" w:name="_Toc368902790"/>
      <w:bookmarkStart w:id="337" w:name="_Toc454031538"/>
      <w:bookmarkStart w:id="338" w:name="_Toc499891562"/>
      <w:bookmarkStart w:id="339" w:name="_Toc500577611"/>
      <w:bookmarkStart w:id="340" w:name="_Toc372286501"/>
      <w:bookmarkStart w:id="341" w:name="_Toc463776544"/>
      <w:bookmarkStart w:id="342" w:name="_Toc436583859"/>
      <w:bookmarkStart w:id="343" w:name="_Toc369620544"/>
      <w:bookmarkStart w:id="344" w:name="_Toc19757"/>
      <w:r>
        <w:rPr>
          <w:rFonts w:hint="eastAsia"/>
        </w:rPr>
        <w:t>3.2.3 投标工程量清单必须按照招标人提供的工程量清单格式进行填写报价，不得做任何修改。</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bookmarkStart w:id="345" w:name="_Toc372286502"/>
      <w:bookmarkStart w:id="346" w:name="_Toc418520749"/>
      <w:bookmarkStart w:id="347" w:name="_Toc32699"/>
      <w:bookmarkStart w:id="348" w:name="_Toc368902791"/>
      <w:bookmarkStart w:id="349" w:name="_Toc463776545"/>
      <w:bookmarkStart w:id="350" w:name="_Toc500577612"/>
      <w:bookmarkStart w:id="351" w:name="_Toc459289871"/>
      <w:bookmarkStart w:id="352" w:name="_Toc369620545"/>
      <w:bookmarkStart w:id="353" w:name="_Toc436583860"/>
      <w:bookmarkStart w:id="354" w:name="_Toc499891563"/>
      <w:bookmarkStart w:id="355" w:name="_Toc500865803"/>
      <w:bookmarkStart w:id="356" w:name="_Toc453573276"/>
      <w:bookmarkStart w:id="357" w:name="_Toc499892759"/>
      <w:bookmarkStart w:id="358" w:name="_Toc454031539"/>
      <w:r>
        <w:rPr>
          <w:rFonts w:hint="eastAsia"/>
        </w:rPr>
        <w:t>3.2.4 投标人对项目的各项报价和竣工结算的计价方式均采用工程量清单计价方式。</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3.2.5</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安全文明施工措施费应按豫建设标［2014］57号文规定足额计取计入工程总报价中，单独列项；增值税按照</w:t>
      </w:r>
      <w:r>
        <w:rPr>
          <w:rFonts w:hint="eastAsia"/>
          <w:lang w:eastAsia="zh-CN"/>
        </w:rPr>
        <w:t>建办标函</w:t>
      </w:r>
      <w:r>
        <w:rPr>
          <w:rFonts w:hint="eastAsia"/>
        </w:rPr>
        <w:t>［201</w:t>
      </w:r>
      <w:r>
        <w:rPr>
          <w:rFonts w:hint="eastAsia"/>
          <w:lang w:val="en-US" w:eastAsia="zh-CN"/>
        </w:rPr>
        <w:t>9</w:t>
      </w:r>
      <w:r>
        <w:rPr>
          <w:rFonts w:hint="eastAsia"/>
        </w:rPr>
        <w:t>］</w:t>
      </w:r>
      <w:r>
        <w:rPr>
          <w:rFonts w:hint="eastAsia"/>
          <w:lang w:val="en-US" w:eastAsia="zh-CN"/>
        </w:rPr>
        <w:t>193号</w:t>
      </w:r>
      <w:r>
        <w:rPr>
          <w:rFonts w:hint="eastAsia"/>
        </w:rPr>
        <w:t>文记取；扬尘污染防治费按豫建设标［2016］47号文记取。以上计费依据如国家省市有政策调整，按新政策执行。</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 xml:space="preserve">清单报价编制依据：                  </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1）招标文件、答疑纪要及有关书面通知；</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2）经业主确认的施工图纸、设计变更、工程量清单；</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3）现行的计价依据和政策；</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《河南省市政工程预算定额》（HA A1-31-2016）</w:t>
      </w:r>
    </w:p>
    <w:p>
      <w:pPr>
        <w:spacing w:line="400" w:lineRule="exact"/>
        <w:ind w:right="-34" w:rightChars="-16" w:firstLine="420" w:firstLineChars="200"/>
        <w:rPr>
          <w:rFonts w:hint="eastAsia"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《河南省通用安装工程预算定额》（HA02-31-2016）</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河南省建设工程量清单综合单价</w:t>
      </w:r>
      <w:r>
        <w:rPr>
          <w:rFonts w:hint="eastAsia" w:ascii="宋体" w:hAnsi="宋体"/>
          <w:color w:val="auto"/>
          <w:szCs w:val="21"/>
        </w:rPr>
        <w:t>》（2008）及与之配套的相关计价文件；</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4）本报价包括施工图纸中发包内容（有补遗及招标答疑纪要时以补遗及招标答疑纪要修改内容为准）。</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3.2.6</w:t>
      </w:r>
      <w:r>
        <w:rPr>
          <w:rFonts w:hint="eastAsia" w:ascii="宋体" w:hAnsi="宋体"/>
          <w:b w:val="0"/>
          <w:bCs w:val="0"/>
          <w:color w:val="auto"/>
          <w:szCs w:val="21"/>
        </w:rPr>
        <w:t>材料价格</w:t>
      </w:r>
      <w:r>
        <w:rPr>
          <w:rFonts w:hint="eastAsia" w:ascii="宋体" w:hAnsi="宋体"/>
          <w:color w:val="auto"/>
          <w:szCs w:val="21"/>
        </w:rPr>
        <w:t>：工程材料价格执行《驻马店建设工程造价信息》</w:t>
      </w:r>
      <w:r>
        <w:rPr>
          <w:rFonts w:hint="eastAsia" w:ascii="宋体" w:hAnsi="宋体"/>
          <w:color w:val="auto"/>
          <w:szCs w:val="21"/>
          <w:lang w:eastAsia="zh-CN"/>
        </w:rPr>
        <w:t>信息价、河南省专业测定价及广材网价格，</w:t>
      </w:r>
      <w:r>
        <w:rPr>
          <w:rFonts w:hint="eastAsia" w:ascii="宋体" w:hAnsi="宋体"/>
          <w:color w:val="auto"/>
          <w:szCs w:val="21"/>
        </w:rPr>
        <w:t>或投标人根据建筑材料市场情况自主确定。</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3.2.7承包价的确定和调整</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1、工程承包价包括完成本招标发包范围内的全部施工内容所需的工程成本、利润、规费、专项费用、税金、政策性调整等全部费用</w:t>
      </w:r>
      <w:r>
        <w:rPr>
          <w:rFonts w:hint="eastAsia" w:ascii="宋体" w:hAnsi="宋体"/>
          <w:b/>
          <w:color w:val="auto"/>
          <w:szCs w:val="21"/>
        </w:rPr>
        <w:t>(暂列金额依据工程量清单及招标控制价编制说明中注明计取方式计算)，工程竣工结算超过暂列金额等费用按国家定额、施工期造价信息、国家有关税费规定等据实计量计价</w:t>
      </w:r>
      <w:r>
        <w:rPr>
          <w:rFonts w:hint="eastAsia" w:ascii="宋体" w:hAnsi="宋体"/>
          <w:color w:val="auto"/>
          <w:szCs w:val="21"/>
        </w:rPr>
        <w:t>。</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2、本工程在施工当中因承包方失误造成费用增加的，中标价格不调整。</w:t>
      </w:r>
    </w:p>
    <w:p>
      <w:pPr>
        <w:spacing w:line="400" w:lineRule="exact"/>
        <w:ind w:right="-34" w:rightChars="-16" w:firstLine="420" w:firstLineChars="200"/>
        <w:rPr>
          <w:rFonts w:hint="eastAsia" w:ascii="宋体" w:hAnsi="宋体"/>
          <w:color w:val="auto"/>
          <w:szCs w:val="21"/>
        </w:rPr>
      </w:pPr>
      <w:r>
        <w:rPr>
          <w:rFonts w:hint="eastAsia" w:ascii="宋体" w:hAnsi="宋体"/>
          <w:color w:val="auto"/>
          <w:szCs w:val="21"/>
        </w:rPr>
        <w:t>3、因业主原因造成的工程量、材料等变更、签证的工程量清单项目，其对应的综合单价按下列方法确定：</w:t>
      </w:r>
    </w:p>
    <w:p>
      <w:pPr>
        <w:spacing w:line="400" w:lineRule="exact"/>
        <w:ind w:right="-34" w:rightChars="-16" w:firstLine="630" w:firstLineChars="300"/>
        <w:rPr>
          <w:rFonts w:hint="eastAsia" w:ascii="宋体" w:hAnsi="宋体"/>
          <w:color w:val="auto"/>
          <w:szCs w:val="21"/>
        </w:rPr>
      </w:pPr>
      <w:r>
        <w:rPr>
          <w:rFonts w:hint="eastAsia" w:ascii="宋体" w:hAnsi="宋体"/>
          <w:color w:val="auto"/>
          <w:szCs w:val="21"/>
        </w:rPr>
        <w:t>1）合同中已有适用的综合单价，按合同中已有的综合单价确定；</w:t>
      </w:r>
    </w:p>
    <w:p>
      <w:pPr>
        <w:spacing w:line="400" w:lineRule="exact"/>
        <w:ind w:right="-34" w:rightChars="-16" w:firstLine="630" w:firstLineChars="300"/>
        <w:rPr>
          <w:rFonts w:hint="eastAsia" w:ascii="宋体" w:hAnsi="宋体"/>
          <w:color w:val="auto"/>
          <w:szCs w:val="21"/>
        </w:rPr>
      </w:pPr>
      <w:r>
        <w:rPr>
          <w:rFonts w:hint="eastAsia" w:ascii="宋体" w:hAnsi="宋体"/>
          <w:color w:val="auto"/>
          <w:szCs w:val="21"/>
        </w:rPr>
        <w:t>2）合同中有类似的综合单价，参照类似的综合单价确定；</w:t>
      </w:r>
    </w:p>
    <w:p>
      <w:pPr>
        <w:spacing w:line="400" w:lineRule="exact"/>
        <w:ind w:right="-34" w:rightChars="-16" w:firstLine="630" w:firstLineChars="300"/>
        <w:rPr>
          <w:rFonts w:hint="eastAsia" w:ascii="宋体" w:hAnsi="宋体"/>
          <w:color w:val="auto"/>
          <w:szCs w:val="21"/>
        </w:rPr>
      </w:pPr>
      <w:r>
        <w:rPr>
          <w:rFonts w:hint="eastAsia" w:ascii="宋体" w:hAnsi="宋体"/>
          <w:color w:val="auto"/>
          <w:szCs w:val="21"/>
        </w:rPr>
        <w:t>3）合同中没有适用或类似的综合单价，由承包人提出综合单价，经发包人确认后执行。</w:t>
      </w:r>
    </w:p>
    <w:p>
      <w:pPr>
        <w:autoSpaceDE w:val="0"/>
        <w:autoSpaceDN w:val="0"/>
        <w:adjustRightInd w:val="0"/>
        <w:spacing w:line="400" w:lineRule="exact"/>
        <w:ind w:right="-34" w:rightChars="-16" w:firstLine="420" w:firstLineChars="200"/>
        <w:jc w:val="left"/>
        <w:rPr>
          <w:rFonts w:ascii="宋体" w:hAnsi="宋体"/>
          <w:color w:val="auto"/>
          <w:szCs w:val="21"/>
        </w:rPr>
      </w:pPr>
      <w:r>
        <w:rPr>
          <w:rFonts w:hint="eastAsia" w:ascii="宋体" w:hAnsi="宋体"/>
          <w:color w:val="auto"/>
          <w:szCs w:val="21"/>
        </w:rPr>
        <w:t>4、投标人的投标价，应是本须知所述本工程全部工程的投标价，并以投标人在工程量清单报价中提出的单价或总价为依据。</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359" w:name="_Toc500865804"/>
      <w:bookmarkStart w:id="360" w:name="_Toc228589156"/>
      <w:bookmarkStart w:id="361" w:name="_Toc227492237"/>
      <w:bookmarkStart w:id="362" w:name="_Toc228881154"/>
      <w:bookmarkStart w:id="363" w:name="_Toc227657480"/>
      <w:bookmarkStart w:id="364" w:name="_Toc27218"/>
      <w:bookmarkStart w:id="365" w:name="_Toc214433880"/>
      <w:bookmarkStart w:id="366" w:name="_Toc228337091"/>
      <w:bookmarkStart w:id="367" w:name="_Toc228591650"/>
      <w:bookmarkStart w:id="368" w:name="_Toc228591502"/>
      <w:bookmarkStart w:id="369" w:name="_Toc272772567"/>
      <w:r>
        <w:rPr>
          <w:rFonts w:ascii="黑体" w:hAnsi="新宋体" w:eastAsia="黑体"/>
          <w:color w:val="auto"/>
          <w:kern w:val="0"/>
          <w:sz w:val="24"/>
          <w:szCs w:val="24"/>
        </w:rPr>
        <w:t xml:space="preserve">3.3 </w:t>
      </w:r>
      <w:r>
        <w:rPr>
          <w:rFonts w:hint="eastAsia" w:ascii="黑体" w:hAnsi="新宋体" w:eastAsia="黑体"/>
          <w:color w:val="auto"/>
          <w:kern w:val="0"/>
          <w:sz w:val="24"/>
          <w:szCs w:val="24"/>
        </w:rPr>
        <w:t>投标有效期</w:t>
      </w:r>
      <w:bookmarkEnd w:id="359"/>
      <w:bookmarkEnd w:id="360"/>
      <w:bookmarkEnd w:id="361"/>
      <w:bookmarkEnd w:id="362"/>
      <w:bookmarkEnd w:id="363"/>
      <w:bookmarkEnd w:id="364"/>
      <w:bookmarkEnd w:id="365"/>
      <w:bookmarkEnd w:id="366"/>
      <w:bookmarkEnd w:id="367"/>
      <w:bookmarkEnd w:id="368"/>
      <w:bookmarkEnd w:id="369"/>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3.3.1 </w:t>
      </w:r>
      <w:r>
        <w:rPr>
          <w:rFonts w:hint="eastAsia" w:ascii="宋体" w:hAnsi="宋体"/>
          <w:color w:val="auto"/>
          <w:kern w:val="0"/>
          <w:szCs w:val="21"/>
        </w:rPr>
        <w:t>在投标人须知前附表规定的投标有效期内，投标人不得要求撤销或修改其投标文件。除投标人须知前附表另有规定外，投标有效期为60天。</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3.3.2 </w:t>
      </w:r>
      <w:r>
        <w:rPr>
          <w:rFonts w:hint="eastAsia" w:ascii="宋体" w:hAnsi="宋体"/>
          <w:color w:val="auto"/>
          <w:kern w:val="0"/>
          <w:szCs w:val="21"/>
        </w:rPr>
        <w:t>出现特殊情况需要延长投标有效期的，招标人应在公共资源交易平台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370" w:name="_Toc227657481"/>
      <w:bookmarkStart w:id="371" w:name="_Toc228591651"/>
      <w:bookmarkStart w:id="372" w:name="_Toc272772568"/>
      <w:bookmarkStart w:id="373" w:name="_Toc500865805"/>
      <w:bookmarkStart w:id="374" w:name="_Toc228591503"/>
      <w:bookmarkStart w:id="375" w:name="_Toc228881155"/>
      <w:bookmarkStart w:id="376" w:name="_Toc214433881"/>
      <w:bookmarkStart w:id="377" w:name="_Toc228337092"/>
      <w:bookmarkStart w:id="378" w:name="_Toc228589157"/>
      <w:bookmarkStart w:id="379" w:name="_Toc227492238"/>
      <w:bookmarkStart w:id="380" w:name="_Toc10188"/>
      <w:r>
        <w:rPr>
          <w:rFonts w:ascii="黑体" w:hAnsi="新宋体" w:eastAsia="黑体"/>
          <w:color w:val="auto"/>
          <w:kern w:val="0"/>
          <w:sz w:val="24"/>
          <w:szCs w:val="24"/>
        </w:rPr>
        <w:t xml:space="preserve">3.4 </w:t>
      </w:r>
      <w:r>
        <w:rPr>
          <w:rFonts w:hint="eastAsia" w:ascii="黑体" w:hAnsi="新宋体" w:eastAsia="黑体"/>
          <w:color w:val="auto"/>
          <w:kern w:val="0"/>
          <w:sz w:val="24"/>
          <w:szCs w:val="24"/>
        </w:rPr>
        <w:t>投标保证金</w:t>
      </w:r>
      <w:bookmarkEnd w:id="370"/>
      <w:bookmarkEnd w:id="371"/>
      <w:bookmarkEnd w:id="372"/>
      <w:bookmarkEnd w:id="373"/>
      <w:bookmarkEnd w:id="374"/>
      <w:bookmarkEnd w:id="375"/>
      <w:bookmarkEnd w:id="376"/>
      <w:bookmarkEnd w:id="377"/>
      <w:bookmarkEnd w:id="378"/>
      <w:bookmarkEnd w:id="379"/>
      <w:bookmarkEnd w:id="380"/>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 xml:space="preserve">3.4.1 </w:t>
      </w:r>
      <w:r>
        <w:rPr>
          <w:rFonts w:hint="eastAsia" w:ascii="宋体" w:hAnsi="宋体"/>
          <w:color w:val="auto"/>
          <w:kern w:val="0"/>
          <w:szCs w:val="21"/>
        </w:rPr>
        <w:t>投标人在递交投标文件的同时，应按投标人须知前附表规定的金额、递交形式和第八章“投标文件格式”规定的投标保证金格式递交投标保证金，并作为其投标文件的组成部分。</w:t>
      </w:r>
    </w:p>
    <w:p>
      <w:pPr>
        <w:autoSpaceDE w:val="0"/>
        <w:autoSpaceDN w:val="0"/>
        <w:adjustRightInd w:val="0"/>
        <w:spacing w:line="400" w:lineRule="exact"/>
        <w:ind w:right="-34" w:rightChars="-16"/>
        <w:jc w:val="left"/>
        <w:rPr>
          <w:rFonts w:hint="eastAsia" w:ascii="宋体" w:hAnsi="宋体"/>
          <w:color w:val="auto"/>
          <w:kern w:val="0"/>
          <w:szCs w:val="21"/>
        </w:rPr>
      </w:pPr>
      <w:r>
        <w:rPr>
          <w:rFonts w:hint="eastAsia" w:ascii="宋体" w:hAnsi="宋体"/>
          <w:color w:val="auto"/>
          <w:kern w:val="0"/>
          <w:szCs w:val="21"/>
        </w:rPr>
        <w:t>联合体投标的，其投标保证金由牵头人递交，并应符合投标人须知前附表的规定。</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3.4.2 </w:t>
      </w:r>
      <w:r>
        <w:rPr>
          <w:rFonts w:hint="eastAsia" w:ascii="宋体" w:hAnsi="宋体"/>
          <w:color w:val="auto"/>
          <w:kern w:val="0"/>
          <w:szCs w:val="21"/>
        </w:rPr>
        <w:t>投标人不按本章第</w:t>
      </w:r>
      <w:r>
        <w:rPr>
          <w:rFonts w:ascii="宋体" w:hAnsi="宋体"/>
          <w:color w:val="auto"/>
          <w:kern w:val="0"/>
          <w:szCs w:val="21"/>
        </w:rPr>
        <w:t xml:space="preserve">3.4.1 </w:t>
      </w:r>
      <w:r>
        <w:rPr>
          <w:rFonts w:hint="eastAsia" w:ascii="宋体" w:hAnsi="宋体"/>
          <w:color w:val="auto"/>
          <w:kern w:val="0"/>
          <w:szCs w:val="21"/>
        </w:rPr>
        <w:t>项要求提交投标保证金的，其投标文件作无效标处理。</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3.4.3 </w:t>
      </w:r>
      <w:r>
        <w:rPr>
          <w:rFonts w:hint="eastAsia" w:ascii="宋体" w:hAnsi="宋体"/>
          <w:color w:val="auto"/>
          <w:kern w:val="0"/>
          <w:szCs w:val="21"/>
        </w:rPr>
        <w:t>招标人与中标人签订合同后</w:t>
      </w:r>
      <w:r>
        <w:rPr>
          <w:rFonts w:ascii="宋体" w:hAnsi="宋体"/>
          <w:color w:val="auto"/>
          <w:kern w:val="0"/>
          <w:szCs w:val="21"/>
        </w:rPr>
        <w:t>5</w:t>
      </w:r>
      <w:r>
        <w:rPr>
          <w:rFonts w:hint="eastAsia" w:ascii="宋体" w:hAnsi="宋体"/>
          <w:color w:val="auto"/>
          <w:kern w:val="0"/>
          <w:szCs w:val="21"/>
        </w:rPr>
        <w:t>日内，按有关规定向中标人和未中标人退还投标保证金。</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3.4.4 </w:t>
      </w:r>
      <w:r>
        <w:rPr>
          <w:rFonts w:hint="eastAsia" w:ascii="宋体" w:hAnsi="宋体"/>
          <w:color w:val="auto"/>
          <w:kern w:val="0"/>
          <w:szCs w:val="21"/>
        </w:rPr>
        <w:t>有下列情形之一的，投标保证金将不予退还：</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）投标人在规定的投标有效期内撤销或修改其投标文件；</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（2）招标人发放中标通知书前，排名第一的</w:t>
      </w:r>
      <w:r>
        <w:rPr>
          <w:rFonts w:hint="eastAsia" w:ascii="宋体" w:hAnsi="宋体"/>
          <w:color w:val="auto"/>
          <w:kern w:val="0"/>
          <w:szCs w:val="21"/>
          <w:lang w:eastAsia="zh-CN"/>
        </w:rPr>
        <w:t>中标候选人</w:t>
      </w:r>
      <w:r>
        <w:rPr>
          <w:rFonts w:hint="eastAsia" w:ascii="宋体" w:hAnsi="宋体"/>
          <w:color w:val="auto"/>
          <w:kern w:val="0"/>
          <w:szCs w:val="21"/>
        </w:rPr>
        <w:t>除因被查实存在违法违规行为取消第一中标候选人资格和不可抗力放弃中标外，排名第一的</w:t>
      </w:r>
      <w:r>
        <w:rPr>
          <w:rFonts w:hint="eastAsia" w:ascii="宋体" w:hAnsi="宋体"/>
          <w:color w:val="auto"/>
          <w:kern w:val="0"/>
          <w:szCs w:val="21"/>
          <w:lang w:eastAsia="zh-CN"/>
        </w:rPr>
        <w:t>中标候选人</w:t>
      </w:r>
      <w:r>
        <w:rPr>
          <w:rFonts w:hint="eastAsia" w:ascii="宋体" w:hAnsi="宋体"/>
          <w:color w:val="auto"/>
          <w:kern w:val="0"/>
          <w:szCs w:val="21"/>
        </w:rPr>
        <w:t>放弃中标的，其递交的投标保证金招标人不予退还；</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hint="eastAsia" w:ascii="宋体" w:hAnsi="宋体"/>
          <w:color w:val="auto"/>
          <w:kern w:val="0"/>
          <w:szCs w:val="21"/>
        </w:rPr>
        <w:t>（3）中标人在收到中标通知书后，无正当理由拒签合同协议书或未按招标文件规定提交履约保证金；</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hint="eastAsia" w:ascii="宋体" w:hAnsi="宋体"/>
          <w:color w:val="auto"/>
          <w:kern w:val="0"/>
          <w:szCs w:val="21"/>
        </w:rPr>
        <w:t>（4</w:t>
      </w:r>
      <w:r>
        <w:rPr>
          <w:rFonts w:ascii="宋体" w:hAnsi="宋体"/>
          <w:color w:val="auto"/>
          <w:kern w:val="0"/>
          <w:szCs w:val="21"/>
        </w:rPr>
        <w:t>）</w:t>
      </w:r>
      <w:r>
        <w:rPr>
          <w:rFonts w:hint="eastAsia" w:ascii="宋体" w:hAnsi="宋体"/>
          <w:color w:val="auto"/>
          <w:kern w:val="0"/>
          <w:szCs w:val="21"/>
        </w:rPr>
        <w:t>有串标、围标、弄虚作假等违规情况的。</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381" w:name="_Toc227492239"/>
      <w:bookmarkStart w:id="382" w:name="_Toc227657482"/>
      <w:bookmarkStart w:id="383" w:name="_Toc214433882"/>
      <w:bookmarkStart w:id="384" w:name="_Toc228589158"/>
      <w:bookmarkStart w:id="385" w:name="_Toc228881156"/>
      <w:bookmarkStart w:id="386" w:name="_Toc228591504"/>
      <w:bookmarkStart w:id="387" w:name="_Toc272772569"/>
      <w:bookmarkStart w:id="388" w:name="_Toc228337093"/>
      <w:bookmarkStart w:id="389" w:name="_Toc228591652"/>
      <w:bookmarkStart w:id="390" w:name="_Toc28798"/>
      <w:bookmarkStart w:id="391" w:name="_Toc500865806"/>
      <w:r>
        <w:rPr>
          <w:rFonts w:ascii="黑体" w:hAnsi="新宋体" w:eastAsia="黑体"/>
          <w:color w:val="auto"/>
          <w:kern w:val="0"/>
          <w:sz w:val="24"/>
          <w:szCs w:val="24"/>
        </w:rPr>
        <w:t>3.5</w:t>
      </w:r>
      <w:r>
        <w:rPr>
          <w:rFonts w:hint="eastAsia" w:ascii="黑体" w:hAnsi="新宋体" w:eastAsia="黑体"/>
          <w:color w:val="auto"/>
          <w:kern w:val="0"/>
          <w:sz w:val="24"/>
          <w:szCs w:val="24"/>
        </w:rPr>
        <w:t>资格审查资料</w:t>
      </w:r>
      <w:bookmarkEnd w:id="381"/>
      <w:bookmarkEnd w:id="382"/>
      <w:bookmarkEnd w:id="383"/>
      <w:bookmarkEnd w:id="384"/>
      <w:bookmarkEnd w:id="385"/>
      <w:bookmarkEnd w:id="386"/>
      <w:bookmarkEnd w:id="387"/>
      <w:bookmarkEnd w:id="388"/>
      <w:bookmarkEnd w:id="389"/>
      <w:r>
        <w:rPr>
          <w:rFonts w:hint="eastAsia" w:ascii="黑体" w:hAnsi="新宋体" w:eastAsia="黑体"/>
          <w:color w:val="auto"/>
          <w:kern w:val="0"/>
          <w:sz w:val="24"/>
          <w:szCs w:val="24"/>
        </w:rPr>
        <w:t>（适用于未进行资格预审的）</w:t>
      </w:r>
      <w:bookmarkEnd w:id="390"/>
      <w:bookmarkEnd w:id="391"/>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bookmarkStart w:id="392" w:name="_Toc214433883"/>
      <w:bookmarkStart w:id="393" w:name="_Toc500865807"/>
      <w:bookmarkStart w:id="394" w:name="_Toc228591505"/>
      <w:bookmarkStart w:id="395" w:name="_Toc228881157"/>
      <w:bookmarkStart w:id="396" w:name="_Toc228589159"/>
      <w:bookmarkStart w:id="397" w:name="_Toc227657483"/>
      <w:bookmarkStart w:id="398" w:name="_Toc272772570"/>
      <w:bookmarkStart w:id="399" w:name="_Toc228337094"/>
      <w:bookmarkStart w:id="400" w:name="_Toc227492240"/>
      <w:bookmarkStart w:id="401" w:name="_Toc228591653"/>
      <w:r>
        <w:rPr>
          <w:rFonts w:hint="eastAsia" w:ascii="宋体" w:hAnsi="宋体"/>
          <w:color w:val="auto"/>
          <w:kern w:val="0"/>
          <w:szCs w:val="21"/>
        </w:rPr>
        <w:t>投标人在编制投标文件时，应按招标文件资格审查要求提供相关资料并将所有复印件或扫描件附于标书内，以证实其各项资格条件能满足要求，具备承担本项目施工的资质条件、能力和信誉。</w:t>
      </w:r>
    </w:p>
    <w:p>
      <w:pPr>
        <w:autoSpaceDE w:val="0"/>
        <w:autoSpaceDN w:val="0"/>
        <w:adjustRightInd w:val="0"/>
        <w:spacing w:line="400" w:lineRule="exact"/>
        <w:ind w:right="-34" w:rightChars="-16"/>
        <w:jc w:val="left"/>
        <w:rPr>
          <w:rFonts w:hint="eastAsia" w:ascii="宋体" w:hAnsi="宋体" w:eastAsia="宋体" w:cs="宋体"/>
          <w:color w:val="auto"/>
          <w:kern w:val="0"/>
          <w:szCs w:val="21"/>
          <w:lang w:eastAsia="zh-CN"/>
        </w:rPr>
      </w:pPr>
      <w:r>
        <w:rPr>
          <w:rFonts w:hint="eastAsia" w:ascii="宋体" w:hAnsi="宋体"/>
          <w:color w:val="auto"/>
          <w:kern w:val="0"/>
          <w:szCs w:val="21"/>
        </w:rPr>
        <w:t>3.5.1 “</w:t>
      </w:r>
      <w:r>
        <w:rPr>
          <w:rFonts w:hint="eastAsia" w:ascii="宋体" w:hAnsi="宋体" w:cs="宋体"/>
          <w:kern w:val="0"/>
          <w:szCs w:val="21"/>
        </w:rPr>
        <w:t>投标人基本情况表”</w:t>
      </w:r>
      <w:r>
        <w:rPr>
          <w:rFonts w:hint="eastAsia" w:ascii="宋体" w:hAnsi="宋体" w:eastAsia="宋体"/>
          <w:sz w:val="21"/>
          <w:szCs w:val="24"/>
        </w:rPr>
        <w:t>应附投标人营业执照、资质证书和安全生产许可证等</w:t>
      </w:r>
      <w:r>
        <w:rPr>
          <w:rFonts w:hint="eastAsia" w:ascii="宋体" w:hAnsi="宋体" w:eastAsia="宋体"/>
          <w:sz w:val="21"/>
          <w:szCs w:val="24"/>
          <w:lang w:eastAsia="zh-CN"/>
        </w:rPr>
        <w:t>证明</w:t>
      </w:r>
      <w:r>
        <w:rPr>
          <w:rFonts w:hint="eastAsia" w:ascii="宋体" w:hAnsi="宋体" w:eastAsia="宋体"/>
          <w:sz w:val="21"/>
          <w:szCs w:val="24"/>
        </w:rPr>
        <w:t>材料的</w:t>
      </w:r>
      <w:r>
        <w:rPr>
          <w:rFonts w:hint="eastAsia" w:ascii="宋体" w:hAnsi="宋体" w:eastAsia="宋体"/>
          <w:sz w:val="21"/>
          <w:szCs w:val="24"/>
          <w:lang w:eastAsia="zh-CN"/>
        </w:rPr>
        <w:t>复印件</w:t>
      </w:r>
      <w:r>
        <w:rPr>
          <w:rFonts w:hint="eastAsia" w:ascii="宋体" w:hAnsi="宋体" w:cs="宋体"/>
          <w:color w:val="auto"/>
          <w:kern w:val="0"/>
          <w:szCs w:val="21"/>
        </w:rPr>
        <w:t>。</w:t>
      </w:r>
      <w:r>
        <w:rPr>
          <w:rFonts w:hint="eastAsia" w:ascii="宋体" w:hAnsi="宋体" w:cs="宋体"/>
          <w:color w:val="auto"/>
          <w:kern w:val="0"/>
          <w:szCs w:val="21"/>
          <w:lang w:eastAsia="zh-CN"/>
        </w:rPr>
        <w:t>（</w:t>
      </w:r>
      <w:r>
        <w:rPr>
          <w:rFonts w:hint="eastAsia" w:ascii="宋体" w:hAnsi="宋体" w:cs="宋体"/>
          <w:color w:val="auto"/>
          <w:kern w:val="0"/>
          <w:szCs w:val="21"/>
        </w:rPr>
        <w:t>以上有关材料因年检、换证等原因在</w:t>
      </w:r>
      <w:r>
        <w:rPr>
          <w:rFonts w:hint="eastAsia" w:ascii="宋体" w:hAnsi="宋体" w:cs="宋体"/>
          <w:color w:val="auto"/>
          <w:kern w:val="0"/>
          <w:szCs w:val="21"/>
          <w:lang w:eastAsia="zh-CN"/>
        </w:rPr>
        <w:t>投标</w:t>
      </w:r>
      <w:r>
        <w:rPr>
          <w:rFonts w:hint="eastAsia" w:ascii="宋体" w:hAnsi="宋体" w:cs="宋体"/>
          <w:color w:val="auto"/>
          <w:kern w:val="0"/>
          <w:szCs w:val="21"/>
        </w:rPr>
        <w:t>时不能提供的，可以提供</w:t>
      </w:r>
      <w:r>
        <w:rPr>
          <w:rFonts w:hint="eastAsia" w:ascii="宋体" w:hAnsi="宋体" w:cs="宋体"/>
          <w:color w:val="auto"/>
          <w:kern w:val="0"/>
          <w:szCs w:val="21"/>
          <w:lang w:eastAsia="zh-CN"/>
        </w:rPr>
        <w:t>相关</w:t>
      </w:r>
      <w:r>
        <w:rPr>
          <w:rFonts w:hint="eastAsia" w:ascii="宋体" w:hAnsi="宋体" w:cs="宋体"/>
          <w:color w:val="auto"/>
          <w:kern w:val="0"/>
          <w:szCs w:val="21"/>
        </w:rPr>
        <w:t>证明材料</w:t>
      </w:r>
      <w:r>
        <w:rPr>
          <w:rFonts w:hint="eastAsia" w:ascii="宋体" w:hAnsi="宋体" w:eastAsia="宋体"/>
          <w:sz w:val="21"/>
          <w:szCs w:val="24"/>
          <w:lang w:eastAsia="zh-CN"/>
        </w:rPr>
        <w:t>复印件</w:t>
      </w:r>
      <w:r>
        <w:rPr>
          <w:rFonts w:hint="eastAsia" w:ascii="宋体" w:hAnsi="宋体" w:cs="宋体"/>
          <w:color w:val="auto"/>
          <w:kern w:val="0"/>
          <w:szCs w:val="21"/>
          <w:lang w:eastAsia="zh-CN"/>
        </w:rPr>
        <w:t>）</w:t>
      </w:r>
    </w:p>
    <w:p>
      <w:pPr>
        <w:autoSpaceDE w:val="0"/>
        <w:autoSpaceDN w:val="0"/>
        <w:adjustRightInd w:val="0"/>
        <w:spacing w:line="400" w:lineRule="exact"/>
        <w:ind w:right="-34" w:rightChars="-16" w:firstLine="411" w:firstLineChars="196"/>
        <w:jc w:val="left"/>
        <w:rPr>
          <w:rFonts w:hint="eastAsia" w:ascii="宋体" w:hAnsi="宋体" w:cs="宋体"/>
          <w:kern w:val="0"/>
          <w:szCs w:val="21"/>
        </w:rPr>
      </w:pPr>
      <w:r>
        <w:rPr>
          <w:rFonts w:hint="eastAsia" w:ascii="宋体" w:hAnsi="宋体" w:cs="宋体"/>
          <w:kern w:val="0"/>
          <w:szCs w:val="21"/>
        </w:rPr>
        <w:t>3.5.2 “近年财务状况表”应附财务会计报表和财务情况说明书的复印件，具体年份要求见投标人须知前附表。</w:t>
      </w:r>
    </w:p>
    <w:p>
      <w:pPr>
        <w:autoSpaceDE w:val="0"/>
        <w:autoSpaceDN w:val="0"/>
        <w:adjustRightInd w:val="0"/>
        <w:spacing w:line="400" w:lineRule="exact"/>
        <w:ind w:right="-34" w:rightChars="-16" w:firstLine="411" w:firstLineChars="196"/>
        <w:jc w:val="left"/>
        <w:rPr>
          <w:rFonts w:hint="eastAsia" w:ascii="宋体" w:hAnsi="宋体" w:eastAsia="宋体" w:cs="宋体"/>
          <w:kern w:val="0"/>
          <w:szCs w:val="21"/>
          <w:lang w:eastAsia="zh-CN"/>
        </w:rPr>
      </w:pPr>
      <w:r>
        <w:rPr>
          <w:rFonts w:hint="eastAsia" w:ascii="宋体" w:hAnsi="宋体" w:cs="宋体"/>
          <w:kern w:val="0"/>
          <w:szCs w:val="21"/>
        </w:rPr>
        <w:t>3.5.3 “近年完成的类似项目情况表”应附中标通知书、合同协议书或工程接收证书（工程竣工验收证书）的复印件，具体年份要求见投标人须知前附表。每张表格只填写一个项目，并标明序号。</w:t>
      </w:r>
      <w:r>
        <w:rPr>
          <w:rFonts w:hint="eastAsia" w:ascii="宋体" w:hAnsi="宋体" w:cs="宋体"/>
          <w:kern w:val="0"/>
          <w:szCs w:val="21"/>
          <w:lang w:eastAsia="zh-CN"/>
        </w:rPr>
        <w:t>（如有）</w:t>
      </w:r>
    </w:p>
    <w:p>
      <w:pPr>
        <w:autoSpaceDE w:val="0"/>
        <w:autoSpaceDN w:val="0"/>
        <w:adjustRightInd w:val="0"/>
        <w:spacing w:line="400" w:lineRule="exact"/>
        <w:ind w:right="-34" w:rightChars="-16" w:firstLine="411" w:firstLineChars="196"/>
        <w:jc w:val="left"/>
        <w:rPr>
          <w:rFonts w:hint="eastAsia" w:ascii="宋体" w:hAnsi="宋体" w:eastAsia="宋体" w:cs="宋体"/>
          <w:kern w:val="0"/>
          <w:szCs w:val="21"/>
          <w:lang w:eastAsia="zh-CN"/>
        </w:rPr>
      </w:pPr>
      <w:r>
        <w:rPr>
          <w:rFonts w:hint="eastAsia" w:ascii="宋体" w:hAnsi="宋体" w:cs="宋体"/>
          <w:kern w:val="0"/>
          <w:szCs w:val="21"/>
        </w:rPr>
        <w:t>3.5.4 “正在施工和新承接的项目情况表”应附中标通知书或合同协议书复印件。每张表格只填写一个项目，并标明序号。</w:t>
      </w:r>
      <w:r>
        <w:rPr>
          <w:rFonts w:hint="eastAsia" w:ascii="宋体" w:hAnsi="宋体" w:cs="宋体"/>
          <w:kern w:val="0"/>
          <w:szCs w:val="21"/>
          <w:lang w:eastAsia="zh-CN"/>
        </w:rPr>
        <w:t>（如有）</w:t>
      </w:r>
    </w:p>
    <w:p>
      <w:pPr>
        <w:autoSpaceDE w:val="0"/>
        <w:autoSpaceDN w:val="0"/>
        <w:adjustRightInd w:val="0"/>
        <w:spacing w:line="400" w:lineRule="exact"/>
        <w:ind w:right="-34" w:rightChars="-16" w:firstLine="411" w:firstLineChars="196"/>
        <w:jc w:val="left"/>
        <w:rPr>
          <w:rFonts w:hint="eastAsia" w:ascii="宋体" w:hAnsi="宋体" w:eastAsia="宋体" w:cs="宋体"/>
          <w:kern w:val="0"/>
          <w:szCs w:val="21"/>
          <w:lang w:eastAsia="zh-CN"/>
        </w:rPr>
      </w:pPr>
      <w:r>
        <w:rPr>
          <w:rFonts w:hint="eastAsia" w:ascii="宋体" w:hAnsi="宋体" w:cs="宋体"/>
          <w:kern w:val="0"/>
          <w:szCs w:val="21"/>
        </w:rPr>
        <w:t>3.5.5 “近年发生的诉讼及仲裁情况”应说明相关情况，并附法院或仲裁机构作出的判决、裁决等有关法律文书复印件，具体年份要求见投标人须知前附表。</w:t>
      </w:r>
      <w:r>
        <w:rPr>
          <w:rFonts w:hint="eastAsia" w:ascii="宋体" w:hAnsi="宋体" w:cs="宋体"/>
          <w:kern w:val="0"/>
          <w:szCs w:val="21"/>
          <w:lang w:eastAsia="zh-CN"/>
        </w:rPr>
        <w:t>（如有）</w:t>
      </w:r>
    </w:p>
    <w:p>
      <w:pPr>
        <w:spacing w:line="400" w:lineRule="exact"/>
        <w:ind w:firstLine="420" w:firstLineChars="200"/>
        <w:rPr>
          <w:rFonts w:ascii="黑体" w:hAnsi="新宋体" w:eastAsia="黑体"/>
          <w:color w:val="auto"/>
          <w:kern w:val="0"/>
          <w:sz w:val="24"/>
          <w:szCs w:val="24"/>
        </w:rPr>
      </w:pPr>
      <w:r>
        <w:rPr>
          <w:rFonts w:hint="eastAsia" w:ascii="宋体" w:hAnsi="宋体" w:cs="宋体"/>
          <w:szCs w:val="21"/>
        </w:rPr>
        <w:t>3.5.6 投标人须知前附表规定接受联合体投标的，本章第3.5.1项至第3.5.6项规定的表格和资料应包括联合体各方相关情况。</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402" w:name="_Toc2228"/>
      <w:r>
        <w:rPr>
          <w:rFonts w:ascii="黑体" w:hAnsi="新宋体" w:eastAsia="黑体"/>
          <w:color w:val="auto"/>
          <w:kern w:val="0"/>
          <w:sz w:val="24"/>
          <w:szCs w:val="24"/>
        </w:rPr>
        <w:t xml:space="preserve">3.6 </w:t>
      </w:r>
      <w:r>
        <w:rPr>
          <w:rFonts w:hint="eastAsia" w:ascii="黑体" w:hAnsi="新宋体" w:eastAsia="黑体"/>
          <w:color w:val="auto"/>
          <w:kern w:val="0"/>
          <w:sz w:val="24"/>
          <w:szCs w:val="24"/>
        </w:rPr>
        <w:t>备选投标方案</w:t>
      </w:r>
      <w:bookmarkEnd w:id="392"/>
      <w:bookmarkEnd w:id="393"/>
      <w:bookmarkEnd w:id="394"/>
      <w:bookmarkEnd w:id="395"/>
      <w:bookmarkEnd w:id="396"/>
      <w:bookmarkEnd w:id="397"/>
      <w:bookmarkEnd w:id="398"/>
      <w:bookmarkEnd w:id="399"/>
      <w:bookmarkEnd w:id="400"/>
      <w:bookmarkEnd w:id="401"/>
      <w:bookmarkEnd w:id="402"/>
    </w:p>
    <w:p>
      <w:pPr>
        <w:spacing w:line="400" w:lineRule="exact"/>
        <w:ind w:firstLine="420" w:firstLineChars="200"/>
        <w:rPr>
          <w:rFonts w:hint="eastAsia"/>
          <w:color w:val="auto"/>
        </w:rPr>
      </w:pPr>
      <w:bookmarkStart w:id="403" w:name="_Toc228881158"/>
      <w:bookmarkStart w:id="404" w:name="_Toc272772571"/>
      <w:bookmarkStart w:id="405" w:name="_Toc228337095"/>
      <w:bookmarkStart w:id="406" w:name="_Toc228591506"/>
      <w:bookmarkStart w:id="407" w:name="_Toc228591654"/>
      <w:bookmarkStart w:id="408" w:name="_Toc214433884"/>
      <w:bookmarkStart w:id="409" w:name="_Toc228589160"/>
      <w:bookmarkStart w:id="410" w:name="_Toc227492241"/>
      <w:bookmarkStart w:id="411" w:name="_Toc227657484"/>
      <w:r>
        <w:rPr>
          <w:rFonts w:hint="eastAsia"/>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pacing w:line="400" w:lineRule="exact"/>
        <w:ind w:right="-34" w:rightChars="-16"/>
        <w:jc w:val="left"/>
        <w:outlineLvl w:val="0"/>
        <w:rPr>
          <w:rFonts w:hint="eastAsia" w:ascii="黑体" w:hAnsi="新宋体" w:eastAsia="黑体"/>
          <w:color w:val="auto"/>
          <w:kern w:val="0"/>
          <w:sz w:val="24"/>
          <w:szCs w:val="24"/>
        </w:rPr>
      </w:pPr>
      <w:bookmarkStart w:id="412" w:name="_Toc500865808"/>
      <w:bookmarkStart w:id="413" w:name="_Toc18466"/>
      <w:r>
        <w:rPr>
          <w:rFonts w:ascii="黑体" w:hAnsi="新宋体" w:eastAsia="黑体"/>
          <w:color w:val="auto"/>
          <w:kern w:val="0"/>
          <w:sz w:val="24"/>
          <w:szCs w:val="24"/>
        </w:rPr>
        <w:t xml:space="preserve">3.7 </w:t>
      </w:r>
      <w:r>
        <w:rPr>
          <w:rFonts w:hint="eastAsia" w:ascii="黑体" w:hAnsi="新宋体" w:eastAsia="黑体"/>
          <w:color w:val="auto"/>
          <w:kern w:val="0"/>
          <w:sz w:val="24"/>
          <w:szCs w:val="24"/>
        </w:rPr>
        <w:t>投标文件的编制</w:t>
      </w:r>
      <w:bookmarkEnd w:id="403"/>
      <w:bookmarkEnd w:id="404"/>
      <w:bookmarkEnd w:id="405"/>
      <w:bookmarkEnd w:id="406"/>
      <w:bookmarkEnd w:id="407"/>
      <w:bookmarkEnd w:id="408"/>
      <w:bookmarkEnd w:id="409"/>
      <w:bookmarkEnd w:id="410"/>
      <w:bookmarkEnd w:id="411"/>
      <w:bookmarkEnd w:id="412"/>
      <w:bookmarkEnd w:id="413"/>
    </w:p>
    <w:p>
      <w:pPr>
        <w:spacing w:line="400" w:lineRule="exact"/>
        <w:ind w:firstLine="420" w:firstLineChars="200"/>
        <w:rPr>
          <w:rFonts w:hint="eastAsia" w:ascii="宋体" w:hAnsi="宋体" w:cs="宋体"/>
          <w:sz w:val="21"/>
          <w:szCs w:val="21"/>
        </w:rPr>
      </w:pPr>
      <w:bookmarkStart w:id="414" w:name="_Toc227657485"/>
      <w:bookmarkStart w:id="415" w:name="_Toc227492242"/>
      <w:bookmarkStart w:id="416" w:name="_Toc214433885"/>
      <w:bookmarkStart w:id="417" w:name="_Toc228881159"/>
      <w:bookmarkStart w:id="418" w:name="_Toc272772572"/>
      <w:bookmarkStart w:id="419" w:name="_Toc228591655"/>
      <w:bookmarkStart w:id="420" w:name="_Toc228589161"/>
      <w:bookmarkStart w:id="421" w:name="_Toc228591507"/>
      <w:bookmarkStart w:id="422" w:name="_Toc500865809"/>
      <w:bookmarkStart w:id="423" w:name="_Toc228337096"/>
      <w:r>
        <w:rPr>
          <w:rFonts w:hint="eastAsia" w:ascii="宋体" w:hAnsi="宋体" w:cs="宋体"/>
          <w:sz w:val="21"/>
          <w:szCs w:val="21"/>
        </w:rPr>
        <w:t>3.7.1 投标文件应按第八章“投标文件格式”使用驻马店市公共资源交易系统投标文件制作专用工具软件编制。其中，投标函附录在满足招标文件实质性要求的基础上，可以提出比招标文件要求更有利于招标人的承诺。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3.7.2 投标文件应当对招标文件有关工期、投标有效期、质量要求、技术标准和要求、招标范围等实质性内容作出响应。</w:t>
      </w:r>
    </w:p>
    <w:p>
      <w:pPr>
        <w:ind w:firstLine="420" w:firstLineChars="200"/>
      </w:pPr>
      <w:r>
        <w:rPr>
          <w:rFonts w:hint="eastAsia"/>
        </w:rPr>
        <w:t>3.7.3因投标人自身原因，导致电子投标文件上传件出现问题，其投标文件作无效标处理。</w:t>
      </w:r>
    </w:p>
    <w:p>
      <w:pPr>
        <w:pStyle w:val="39"/>
        <w:spacing w:line="400" w:lineRule="exact"/>
        <w:ind w:right="-34" w:rightChars="-16"/>
        <w:jc w:val="both"/>
        <w:outlineLvl w:val="0"/>
        <w:rPr>
          <w:rFonts w:ascii="黑体" w:hAnsi="新宋体" w:eastAsia="黑体"/>
          <w:color w:val="auto"/>
          <w:sz w:val="28"/>
          <w:szCs w:val="28"/>
        </w:rPr>
      </w:pPr>
      <w:bookmarkStart w:id="424" w:name="_Toc5339"/>
      <w:r>
        <w:rPr>
          <w:rFonts w:ascii="黑体" w:hAnsi="新宋体" w:eastAsia="黑体"/>
          <w:color w:val="auto"/>
          <w:sz w:val="28"/>
          <w:szCs w:val="28"/>
        </w:rPr>
        <w:t xml:space="preserve">4. </w:t>
      </w:r>
      <w:r>
        <w:rPr>
          <w:rFonts w:hint="eastAsia" w:ascii="黑体" w:hAnsi="新宋体" w:eastAsia="黑体"/>
          <w:color w:val="auto"/>
          <w:sz w:val="28"/>
          <w:szCs w:val="28"/>
        </w:rPr>
        <w:t>投标</w:t>
      </w:r>
      <w:bookmarkEnd w:id="414"/>
      <w:bookmarkEnd w:id="415"/>
      <w:bookmarkEnd w:id="416"/>
      <w:bookmarkEnd w:id="417"/>
      <w:bookmarkEnd w:id="418"/>
      <w:bookmarkEnd w:id="419"/>
      <w:bookmarkEnd w:id="420"/>
      <w:bookmarkEnd w:id="421"/>
      <w:bookmarkEnd w:id="422"/>
      <w:bookmarkEnd w:id="423"/>
      <w:bookmarkEnd w:id="424"/>
    </w:p>
    <w:p>
      <w:pPr>
        <w:autoSpaceDE w:val="0"/>
        <w:autoSpaceDN w:val="0"/>
        <w:adjustRightInd w:val="0"/>
        <w:spacing w:line="400" w:lineRule="exact"/>
        <w:ind w:right="-34" w:rightChars="-16"/>
        <w:jc w:val="left"/>
        <w:outlineLvl w:val="0"/>
        <w:rPr>
          <w:rFonts w:hint="eastAsia" w:ascii="黑体" w:hAnsi="新宋体" w:eastAsia="黑体"/>
          <w:color w:val="auto"/>
          <w:kern w:val="0"/>
          <w:sz w:val="24"/>
          <w:szCs w:val="24"/>
        </w:rPr>
      </w:pPr>
      <w:bookmarkStart w:id="425" w:name="_Toc227492243"/>
      <w:bookmarkStart w:id="426" w:name="_Toc228881160"/>
      <w:bookmarkStart w:id="427" w:name="_Toc500865810"/>
      <w:bookmarkStart w:id="428" w:name="_Toc25622"/>
      <w:bookmarkStart w:id="429" w:name="_Toc227657486"/>
      <w:bookmarkStart w:id="430" w:name="_Toc214433886"/>
      <w:bookmarkStart w:id="431" w:name="_Toc228337097"/>
      <w:bookmarkStart w:id="432" w:name="_Toc228591656"/>
      <w:bookmarkStart w:id="433" w:name="_Toc272772573"/>
      <w:bookmarkStart w:id="434" w:name="_Toc228591508"/>
      <w:bookmarkStart w:id="435" w:name="_Toc228589162"/>
      <w:r>
        <w:rPr>
          <w:rFonts w:ascii="黑体" w:hAnsi="新宋体" w:eastAsia="黑体"/>
          <w:color w:val="auto"/>
          <w:kern w:val="0"/>
          <w:sz w:val="24"/>
          <w:szCs w:val="24"/>
        </w:rPr>
        <w:t xml:space="preserve">4.1 </w:t>
      </w:r>
      <w:r>
        <w:rPr>
          <w:rFonts w:hint="eastAsia" w:ascii="黑体" w:hAnsi="新宋体" w:eastAsia="黑体"/>
          <w:color w:val="auto"/>
          <w:kern w:val="0"/>
          <w:sz w:val="24"/>
          <w:szCs w:val="24"/>
        </w:rPr>
        <w:t>投标文件的密封和标记</w:t>
      </w:r>
      <w:bookmarkEnd w:id="425"/>
      <w:bookmarkEnd w:id="426"/>
      <w:bookmarkEnd w:id="427"/>
      <w:bookmarkEnd w:id="428"/>
      <w:bookmarkEnd w:id="429"/>
      <w:bookmarkEnd w:id="430"/>
      <w:bookmarkEnd w:id="431"/>
      <w:bookmarkEnd w:id="432"/>
      <w:bookmarkEnd w:id="433"/>
      <w:bookmarkEnd w:id="434"/>
      <w:bookmarkEnd w:id="435"/>
    </w:p>
    <w:p>
      <w:pPr>
        <w:spacing w:line="400" w:lineRule="exact"/>
        <w:ind w:firstLine="420" w:firstLineChars="200"/>
        <w:rPr>
          <w:rFonts w:hint="eastAsia"/>
          <w:color w:val="auto"/>
        </w:rPr>
      </w:pPr>
      <w:r>
        <w:rPr>
          <w:rFonts w:hint="eastAsia"/>
          <w:color w:val="auto"/>
        </w:rPr>
        <w:t>4.1.1 网上上传的电子投标文件应使用数字证书认证并加密；如网上上传的投标文件未按本章第</w:t>
      </w:r>
      <w:r>
        <w:rPr>
          <w:rFonts w:hint="eastAsia"/>
          <w:color w:val="auto"/>
          <w:lang w:val="en-US" w:eastAsia="zh-CN"/>
        </w:rPr>
        <w:t>3.7</w:t>
      </w:r>
      <w:r>
        <w:rPr>
          <w:rFonts w:hint="eastAsia"/>
          <w:color w:val="auto"/>
        </w:rPr>
        <w:t>项要求加密和数字证书认证的投标文件，招标人将不予受理。</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436" w:name="_Toc228589163"/>
      <w:bookmarkStart w:id="437" w:name="_Toc227657487"/>
      <w:bookmarkStart w:id="438" w:name="_Toc228881161"/>
      <w:bookmarkStart w:id="439" w:name="_Toc500865811"/>
      <w:bookmarkStart w:id="440" w:name="_Toc272772574"/>
      <w:bookmarkStart w:id="441" w:name="_Toc214433887"/>
      <w:bookmarkStart w:id="442" w:name="_Toc228591509"/>
      <w:bookmarkStart w:id="443" w:name="_Toc228591657"/>
      <w:bookmarkStart w:id="444" w:name="_Toc227492244"/>
      <w:bookmarkStart w:id="445" w:name="_Toc4831"/>
      <w:bookmarkStart w:id="446" w:name="_Toc228337098"/>
      <w:r>
        <w:rPr>
          <w:rFonts w:ascii="黑体" w:hAnsi="新宋体" w:eastAsia="黑体"/>
          <w:color w:val="auto"/>
          <w:kern w:val="0"/>
          <w:sz w:val="24"/>
          <w:szCs w:val="24"/>
        </w:rPr>
        <w:t xml:space="preserve">4.2 </w:t>
      </w:r>
      <w:r>
        <w:rPr>
          <w:rFonts w:hint="eastAsia" w:ascii="黑体" w:hAnsi="新宋体" w:eastAsia="黑体"/>
          <w:color w:val="auto"/>
          <w:kern w:val="0"/>
          <w:sz w:val="24"/>
          <w:szCs w:val="24"/>
        </w:rPr>
        <w:t>投标文件的递交</w:t>
      </w:r>
      <w:bookmarkEnd w:id="436"/>
      <w:bookmarkEnd w:id="437"/>
      <w:bookmarkEnd w:id="438"/>
      <w:bookmarkEnd w:id="439"/>
      <w:bookmarkEnd w:id="440"/>
      <w:bookmarkEnd w:id="441"/>
      <w:bookmarkEnd w:id="442"/>
      <w:bookmarkEnd w:id="443"/>
      <w:bookmarkEnd w:id="444"/>
      <w:bookmarkEnd w:id="445"/>
      <w:bookmarkEnd w:id="446"/>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 xml:space="preserve">4.2.1 </w:t>
      </w:r>
      <w:r>
        <w:rPr>
          <w:rFonts w:hint="eastAsia" w:ascii="宋体" w:hAnsi="宋体"/>
          <w:color w:val="auto"/>
          <w:kern w:val="0"/>
          <w:szCs w:val="21"/>
        </w:rPr>
        <w:t>投标人应在投标人须知前附表规定的投标截止时间前递交投标文件。</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 xml:space="preserve">4.2.2 </w:t>
      </w:r>
      <w:r>
        <w:rPr>
          <w:rFonts w:hint="eastAsia" w:ascii="宋体" w:hAnsi="宋体"/>
          <w:color w:val="auto"/>
          <w:kern w:val="0"/>
          <w:szCs w:val="21"/>
        </w:rPr>
        <w:t>投标人递交投标文件的地点：见投标人须知前附表。</w:t>
      </w:r>
    </w:p>
    <w:p>
      <w:pPr>
        <w:autoSpaceDE w:val="0"/>
        <w:autoSpaceDN w:val="0"/>
        <w:adjustRightInd w:val="0"/>
        <w:spacing w:line="400" w:lineRule="exact"/>
        <w:ind w:right="-34" w:rightChars="-16" w:firstLine="420" w:firstLineChars="200"/>
        <w:jc w:val="left"/>
        <w:rPr>
          <w:rFonts w:hint="eastAsia" w:ascii="宋体" w:hAnsi="宋体"/>
          <w:kern w:val="0"/>
          <w:szCs w:val="21"/>
        </w:rPr>
      </w:pPr>
      <w:r>
        <w:rPr>
          <w:rFonts w:hint="eastAsia" w:ascii="宋体" w:hAnsi="宋体"/>
          <w:kern w:val="0"/>
          <w:szCs w:val="21"/>
        </w:rPr>
        <w:t>4.2.3</w:t>
      </w:r>
      <w:r>
        <w:rPr>
          <w:rFonts w:hint="eastAsia" w:ascii="宋体" w:hAnsi="宋体"/>
          <w:kern w:val="0"/>
          <w:szCs w:val="21"/>
          <w:lang w:val="en-US" w:eastAsia="zh-CN"/>
        </w:rPr>
        <w:t xml:space="preserve"> </w:t>
      </w:r>
      <w:r>
        <w:rPr>
          <w:rFonts w:hint="eastAsia" w:ascii="宋体" w:hAnsi="宋体"/>
          <w:kern w:val="0"/>
          <w:szCs w:val="21"/>
        </w:rPr>
        <w:t>本项目采用不见面开标，投标人无需递交纸质投标文件及原件，投标企业应在项目开标前，将</w:t>
      </w:r>
      <w:r>
        <w:rPr>
          <w:rFonts w:hint="eastAsia" w:ascii="宋体" w:hAnsi="宋体"/>
          <w:kern w:val="0"/>
          <w:szCs w:val="21"/>
          <w:lang w:eastAsia="zh-CN"/>
        </w:rPr>
        <w:t>项目负责人、</w:t>
      </w:r>
      <w:r>
        <w:rPr>
          <w:rFonts w:hint="eastAsia" w:ascii="宋体" w:hAnsi="宋体"/>
          <w:kern w:val="0"/>
          <w:szCs w:val="21"/>
        </w:rPr>
        <w:t>人员、资质、业绩、荣誉、财务等投标所需材料扫描件，上传至驻马店市公共资源电子交易平台诚信库中，同时在“资格审查材料（不见面开标）”菜单下按标段挑选该标段投标所用资格审查材料，以供评标过程中评委查阅。评标时以电子投标文件及“资格审查材料（不见面开标）”菜单中选取的信息为准。</w:t>
      </w:r>
    </w:p>
    <w:p>
      <w:pPr>
        <w:autoSpaceDE w:val="0"/>
        <w:autoSpaceDN w:val="0"/>
        <w:adjustRightInd w:val="0"/>
        <w:spacing w:line="400" w:lineRule="exact"/>
        <w:ind w:right="-34" w:rightChars="-16" w:firstLine="420" w:firstLineChars="200"/>
        <w:jc w:val="left"/>
        <w:rPr>
          <w:rFonts w:hint="eastAsia" w:ascii="宋体" w:hAnsi="宋体"/>
          <w:kern w:val="0"/>
          <w:szCs w:val="21"/>
        </w:rPr>
      </w:pPr>
      <w:r>
        <w:rPr>
          <w:rFonts w:hint="eastAsia" w:ascii="宋体" w:hAnsi="宋体"/>
          <w:kern w:val="0"/>
          <w:szCs w:val="21"/>
        </w:rPr>
        <w:t>各投标企业应如实填报诚信库信息，因交易主体自行填报信息的错误、缺项、虚假而造成的后果由交易主体自行承担。</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4.2.</w:t>
      </w:r>
      <w:r>
        <w:rPr>
          <w:rFonts w:hint="eastAsia" w:ascii="宋体" w:hAnsi="宋体"/>
          <w:color w:val="auto"/>
          <w:kern w:val="0"/>
          <w:szCs w:val="21"/>
          <w:lang w:val="en-US" w:eastAsia="zh-CN"/>
        </w:rPr>
        <w:t>4</w:t>
      </w:r>
      <w:r>
        <w:rPr>
          <w:rFonts w:ascii="宋体" w:hAnsi="宋体"/>
          <w:color w:val="auto"/>
          <w:kern w:val="0"/>
          <w:szCs w:val="21"/>
        </w:rPr>
        <w:t xml:space="preserve"> </w:t>
      </w:r>
      <w:r>
        <w:rPr>
          <w:rFonts w:hint="eastAsia" w:ascii="宋体" w:hAnsi="宋体"/>
          <w:color w:val="auto"/>
          <w:kern w:val="0"/>
          <w:szCs w:val="21"/>
        </w:rPr>
        <w:t>逾期</w:t>
      </w:r>
      <w:r>
        <w:rPr>
          <w:rFonts w:hint="eastAsia" w:ascii="宋体" w:hAnsi="宋体"/>
          <w:color w:val="auto"/>
          <w:kern w:val="0"/>
          <w:szCs w:val="21"/>
          <w:lang w:eastAsia="zh-CN"/>
        </w:rPr>
        <w:t>上传</w:t>
      </w:r>
      <w:r>
        <w:rPr>
          <w:rFonts w:hint="eastAsia" w:ascii="宋体" w:hAnsi="宋体"/>
          <w:color w:val="auto"/>
          <w:kern w:val="0"/>
          <w:szCs w:val="21"/>
        </w:rPr>
        <w:t>的或者未</w:t>
      </w:r>
      <w:r>
        <w:rPr>
          <w:rFonts w:hint="eastAsia" w:ascii="宋体" w:hAnsi="宋体"/>
          <w:color w:val="auto"/>
          <w:kern w:val="0"/>
          <w:szCs w:val="21"/>
          <w:lang w:eastAsia="zh-CN"/>
        </w:rPr>
        <w:t>上传至会员系统指定位置的</w:t>
      </w:r>
      <w:r>
        <w:rPr>
          <w:rFonts w:hint="eastAsia" w:ascii="宋体" w:hAnsi="宋体"/>
          <w:color w:val="auto"/>
          <w:kern w:val="0"/>
          <w:szCs w:val="21"/>
        </w:rPr>
        <w:t>投标文件，招标人不予受理。</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447" w:name="_Toc500865812"/>
      <w:bookmarkStart w:id="448" w:name="_Toc228591658"/>
      <w:bookmarkStart w:id="449" w:name="_Toc228337099"/>
      <w:bookmarkStart w:id="450" w:name="_Toc227657488"/>
      <w:bookmarkStart w:id="451" w:name="_Toc228589164"/>
      <w:bookmarkStart w:id="452" w:name="_Toc15111"/>
      <w:bookmarkStart w:id="453" w:name="_Toc272772575"/>
      <w:bookmarkStart w:id="454" w:name="_Toc227492245"/>
      <w:bookmarkStart w:id="455" w:name="_Toc228591510"/>
      <w:bookmarkStart w:id="456" w:name="_Toc214433888"/>
      <w:bookmarkStart w:id="457" w:name="_Toc228881162"/>
      <w:r>
        <w:rPr>
          <w:rFonts w:ascii="黑体" w:hAnsi="新宋体" w:eastAsia="黑体"/>
          <w:color w:val="auto"/>
          <w:kern w:val="0"/>
          <w:sz w:val="24"/>
          <w:szCs w:val="24"/>
        </w:rPr>
        <w:t xml:space="preserve">4.3 </w:t>
      </w:r>
      <w:r>
        <w:rPr>
          <w:rFonts w:hint="eastAsia" w:ascii="黑体" w:hAnsi="新宋体" w:eastAsia="黑体"/>
          <w:color w:val="auto"/>
          <w:kern w:val="0"/>
          <w:sz w:val="24"/>
          <w:szCs w:val="24"/>
        </w:rPr>
        <w:t>投标文件的修改与撤回</w:t>
      </w:r>
      <w:bookmarkEnd w:id="447"/>
      <w:bookmarkEnd w:id="448"/>
      <w:bookmarkEnd w:id="449"/>
      <w:bookmarkEnd w:id="450"/>
      <w:bookmarkEnd w:id="451"/>
      <w:bookmarkEnd w:id="452"/>
      <w:bookmarkEnd w:id="453"/>
      <w:bookmarkEnd w:id="454"/>
      <w:bookmarkEnd w:id="455"/>
      <w:bookmarkEnd w:id="456"/>
      <w:bookmarkEnd w:id="457"/>
    </w:p>
    <w:p>
      <w:pPr>
        <w:spacing w:line="400" w:lineRule="exact"/>
        <w:ind w:firstLine="420" w:firstLineChars="200"/>
        <w:rPr>
          <w:rFonts w:hint="eastAsia"/>
          <w:color w:val="auto"/>
        </w:rPr>
      </w:pPr>
      <w:r>
        <w:rPr>
          <w:rFonts w:ascii="宋体" w:hAnsi="宋体"/>
          <w:color w:val="auto"/>
          <w:kern w:val="0"/>
          <w:szCs w:val="21"/>
        </w:rPr>
        <w:t xml:space="preserve">4.3.1 </w:t>
      </w:r>
      <w:r>
        <w:rPr>
          <w:rFonts w:hint="eastAsia" w:ascii="宋体" w:hAnsi="宋体"/>
          <w:color w:val="auto"/>
          <w:kern w:val="0"/>
          <w:szCs w:val="21"/>
        </w:rPr>
        <w:t>在</w:t>
      </w:r>
      <w:r>
        <w:rPr>
          <w:rFonts w:hint="eastAsia" w:ascii="宋体" w:hAnsi="宋体"/>
          <w:color w:val="auto"/>
          <w:szCs w:val="21"/>
        </w:rPr>
        <w:t>投标人须知前附表</w:t>
      </w:r>
      <w:r>
        <w:rPr>
          <w:rFonts w:hint="eastAsia"/>
          <w:color w:val="auto"/>
        </w:rPr>
        <w:t>4.2.1项</w:t>
      </w:r>
      <w:r>
        <w:rPr>
          <w:rFonts w:hint="eastAsia" w:ascii="宋体" w:hAnsi="宋体"/>
          <w:color w:val="auto"/>
          <w:szCs w:val="21"/>
        </w:rPr>
        <w:t>规定</w:t>
      </w:r>
      <w:r>
        <w:rPr>
          <w:rFonts w:hint="eastAsia" w:ascii="宋体" w:hAnsi="宋体"/>
          <w:color w:val="auto"/>
          <w:kern w:val="0"/>
          <w:szCs w:val="21"/>
        </w:rPr>
        <w:t>的投标截止时间前，</w:t>
      </w:r>
      <w:r>
        <w:rPr>
          <w:rFonts w:hint="eastAsia"/>
          <w:color w:val="auto"/>
        </w:rPr>
        <w:t>投标人可以多次修改或撤回已递交的投标文件，最终投标文件以投标截止时间前完成上传至</w:t>
      </w:r>
      <w:r>
        <w:rPr>
          <w:rFonts w:hint="eastAsia"/>
          <w:color w:val="auto"/>
          <w:lang w:eastAsia="zh-CN"/>
        </w:rPr>
        <w:t>驻马店市公共资源电子交易系统</w:t>
      </w:r>
      <w:r>
        <w:rPr>
          <w:rFonts w:hint="eastAsia"/>
          <w:color w:val="auto"/>
        </w:rPr>
        <w:t>最后一份投标文件为准。</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ascii="宋体" w:hAnsi="宋体"/>
          <w:color w:val="auto"/>
          <w:kern w:val="0"/>
          <w:szCs w:val="21"/>
        </w:rPr>
        <w:t xml:space="preserve">4.3.2 </w:t>
      </w:r>
      <w:r>
        <w:rPr>
          <w:rFonts w:hint="eastAsia" w:ascii="宋体" w:hAnsi="宋体"/>
          <w:color w:val="auto"/>
          <w:kern w:val="0"/>
          <w:szCs w:val="21"/>
        </w:rPr>
        <w:t>投标人修改或撤回已递交投标文件的书面通知应按照本章第</w:t>
      </w:r>
      <w:r>
        <w:rPr>
          <w:rFonts w:ascii="宋体" w:hAnsi="宋体"/>
          <w:color w:val="auto"/>
          <w:kern w:val="0"/>
          <w:szCs w:val="21"/>
        </w:rPr>
        <w:t xml:space="preserve">3.7.3 </w:t>
      </w:r>
      <w:r>
        <w:rPr>
          <w:rFonts w:hint="eastAsia" w:ascii="宋体" w:hAnsi="宋体"/>
          <w:color w:val="auto"/>
          <w:kern w:val="0"/>
          <w:szCs w:val="21"/>
        </w:rPr>
        <w:t>项的要求签字或盖章。</w:t>
      </w:r>
    </w:p>
    <w:p>
      <w:pPr>
        <w:pStyle w:val="39"/>
        <w:spacing w:line="400" w:lineRule="exact"/>
        <w:ind w:right="-34" w:rightChars="-16"/>
        <w:jc w:val="both"/>
        <w:outlineLvl w:val="0"/>
        <w:rPr>
          <w:rFonts w:hint="eastAsia" w:ascii="黑体" w:hAnsi="新宋体" w:eastAsia="黑体"/>
          <w:color w:val="auto"/>
          <w:szCs w:val="24"/>
        </w:rPr>
      </w:pPr>
      <w:bookmarkStart w:id="458" w:name="_Toc500865813"/>
      <w:bookmarkStart w:id="459" w:name="_Toc214433889"/>
      <w:bookmarkStart w:id="460" w:name="_Toc228589165"/>
      <w:bookmarkStart w:id="461" w:name="_Toc228337100"/>
      <w:bookmarkStart w:id="462" w:name="_Toc227657489"/>
      <w:bookmarkStart w:id="463" w:name="_Toc227492246"/>
      <w:bookmarkStart w:id="464" w:name="_Toc228591659"/>
      <w:bookmarkStart w:id="465" w:name="_Toc18230"/>
      <w:bookmarkStart w:id="466" w:name="_Toc272772576"/>
      <w:bookmarkStart w:id="467" w:name="_Toc228591511"/>
      <w:bookmarkStart w:id="468" w:name="_Toc228881163"/>
      <w:r>
        <w:rPr>
          <w:rFonts w:ascii="黑体" w:hAnsi="新宋体" w:eastAsia="黑体"/>
          <w:color w:val="auto"/>
          <w:szCs w:val="24"/>
        </w:rPr>
        <w:t xml:space="preserve">5. </w:t>
      </w:r>
      <w:r>
        <w:rPr>
          <w:rFonts w:hint="eastAsia" w:ascii="黑体" w:hAnsi="新宋体" w:eastAsia="黑体"/>
          <w:color w:val="auto"/>
          <w:szCs w:val="24"/>
        </w:rPr>
        <w:t>开标</w:t>
      </w:r>
      <w:bookmarkEnd w:id="458"/>
      <w:bookmarkEnd w:id="459"/>
      <w:bookmarkEnd w:id="460"/>
      <w:bookmarkEnd w:id="461"/>
      <w:bookmarkEnd w:id="462"/>
      <w:bookmarkEnd w:id="463"/>
      <w:bookmarkEnd w:id="464"/>
      <w:bookmarkEnd w:id="465"/>
      <w:bookmarkEnd w:id="466"/>
      <w:bookmarkEnd w:id="467"/>
      <w:bookmarkEnd w:id="468"/>
    </w:p>
    <w:p>
      <w:pPr>
        <w:pStyle w:val="39"/>
        <w:spacing w:line="400" w:lineRule="exact"/>
        <w:ind w:right="-34" w:rightChars="-16"/>
        <w:jc w:val="both"/>
        <w:outlineLvl w:val="0"/>
        <w:rPr>
          <w:rFonts w:hint="eastAsia" w:ascii="黑体" w:hAnsi="新宋体" w:eastAsia="黑体"/>
          <w:color w:val="auto"/>
          <w:szCs w:val="24"/>
        </w:rPr>
      </w:pPr>
      <w:r>
        <w:rPr>
          <w:rFonts w:hint="eastAsia" w:ascii="黑体" w:hAnsi="新宋体" w:eastAsia="黑体"/>
          <w:color w:val="auto"/>
          <w:szCs w:val="24"/>
        </w:rPr>
        <w:t xml:space="preserve">   </w:t>
      </w:r>
      <w:bookmarkStart w:id="469" w:name="_Toc500865814"/>
      <w:bookmarkStart w:id="470" w:name="_Toc28196"/>
      <w:r>
        <w:rPr>
          <w:rFonts w:hint="eastAsia" w:ascii="黑体" w:hAnsi="新宋体" w:eastAsia="黑体"/>
          <w:color w:val="auto"/>
          <w:szCs w:val="24"/>
        </w:rPr>
        <w:t>5.1开标的时间、地点和要求</w:t>
      </w:r>
      <w:bookmarkEnd w:id="469"/>
      <w:bookmarkEnd w:id="47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szCs w:val="21"/>
        </w:rPr>
        <w:t>5.1.1</w:t>
      </w:r>
      <w:r>
        <w:rPr>
          <w:rFonts w:hint="eastAsia" w:ascii="宋体" w:hAnsi="宋体" w:eastAsia="宋体" w:cs="宋体"/>
          <w:sz w:val="21"/>
          <w:szCs w:val="21"/>
          <w:highlight w:val="none"/>
        </w:rPr>
        <w:t xml:space="preserve">招标人在本章第 </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项规定的投标截止时间（开标时间）和投标人须知前附表规定的地点开标。本项目采用远程不见面交易的模式。开标当日，投标人无需到达开标现场，仅需在任意地点通过驻马店不见面开标系统（http://www.zmdggzy.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及时签到、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5.1.2远程开标前，投标人务必在驻马店市公共资源交易电子交易平台（http://www.zmdggzy.gov.cn:8820/TPBidder）投标文件上传模块中使用“模拟解密”功能，验证本机远程自助解密环境。</w:t>
      </w:r>
    </w:p>
    <w:p>
      <w:pPr>
        <w:spacing w:line="360" w:lineRule="auto"/>
        <w:ind w:firstLine="420" w:firstLineChars="200"/>
        <w:rPr>
          <w:rFonts w:hint="eastAsia"/>
          <w:szCs w:val="21"/>
        </w:rPr>
      </w:pPr>
      <w:r>
        <w:rPr>
          <w:rFonts w:hint="eastAsia" w:ascii="宋体" w:hAnsi="宋体" w:eastAsia="宋体" w:cs="宋体"/>
          <w:sz w:val="21"/>
          <w:szCs w:val="21"/>
          <w:highlight w:val="none"/>
        </w:rPr>
        <w:t>5.1.3逾期上传/送达的或者未上传/未送达指定地点的投标文件，招标人不予受理。投标人须在投标人须知前附表规定的时间内完成解密</w:t>
      </w:r>
      <w:r>
        <w:rPr>
          <w:rFonts w:hint="eastAsia"/>
          <w:szCs w:val="21"/>
        </w:rPr>
        <w:t>。</w:t>
      </w:r>
    </w:p>
    <w:p>
      <w:pPr>
        <w:spacing w:line="400" w:lineRule="exact"/>
        <w:ind w:firstLine="240" w:firstLineChars="100"/>
        <w:jc w:val="left"/>
        <w:rPr>
          <w:rFonts w:hint="eastAsia" w:ascii="黑体" w:hAnsi="新宋体" w:eastAsia="黑体" w:cs="Times New Roman"/>
          <w:color w:val="auto"/>
          <w:kern w:val="0"/>
          <w:sz w:val="24"/>
          <w:szCs w:val="24"/>
          <w:lang w:val="en-US" w:eastAsia="zh-CN" w:bidi="ar-SA"/>
        </w:rPr>
      </w:pPr>
      <w:r>
        <w:rPr>
          <w:rFonts w:hint="eastAsia" w:ascii="黑体" w:hAnsi="新宋体" w:eastAsia="黑体" w:cs="Times New Roman"/>
          <w:color w:val="auto"/>
          <w:kern w:val="0"/>
          <w:sz w:val="24"/>
          <w:szCs w:val="24"/>
          <w:lang w:val="en-US" w:eastAsia="zh-CN" w:bidi="ar-SA"/>
        </w:rPr>
        <w:t>5.2  开标程序</w:t>
      </w:r>
    </w:p>
    <w:p>
      <w:pPr>
        <w:autoSpaceDE w:val="0"/>
        <w:autoSpaceDN w:val="0"/>
        <w:adjustRightInd w:val="0"/>
        <w:spacing w:line="420" w:lineRule="exact"/>
        <w:ind w:firstLine="315" w:firstLineChars="150"/>
        <w:jc w:val="left"/>
        <w:rPr>
          <w:rFonts w:hint="eastAsia"/>
        </w:rPr>
      </w:pPr>
      <w:bookmarkStart w:id="471" w:name="_Toc214433892"/>
      <w:bookmarkStart w:id="472" w:name="_Toc228337103"/>
      <w:bookmarkStart w:id="473" w:name="_Toc227492249"/>
      <w:bookmarkStart w:id="474" w:name="_Toc228591514"/>
      <w:bookmarkStart w:id="475" w:name="_Toc272772579"/>
      <w:bookmarkStart w:id="476" w:name="_Toc228589168"/>
      <w:bookmarkStart w:id="477" w:name="_Toc228591662"/>
      <w:bookmarkStart w:id="478" w:name="_Toc228881166"/>
      <w:bookmarkStart w:id="479" w:name="_Toc227657492"/>
      <w:r>
        <w:rPr>
          <w:rFonts w:hint="eastAsia"/>
        </w:rPr>
        <w:t>5.2.1</w:t>
      </w:r>
      <w:r>
        <w:rPr>
          <w:rFonts w:hint="eastAsia"/>
          <w:lang w:val="en-US" w:eastAsia="zh-CN"/>
        </w:rPr>
        <w:t xml:space="preserve"> </w:t>
      </w:r>
      <w:r>
        <w:rPr>
          <w:rFonts w:hint="eastAsia"/>
        </w:rPr>
        <w:t>本工程采用电子开标。投标截止时间到达后，各投标人按不见面开标系统提示程序进行开标。</w:t>
      </w:r>
    </w:p>
    <w:p>
      <w:pPr>
        <w:autoSpaceDE w:val="0"/>
        <w:autoSpaceDN w:val="0"/>
        <w:adjustRightInd w:val="0"/>
        <w:spacing w:line="420" w:lineRule="exact"/>
        <w:ind w:firstLine="315" w:firstLineChars="150"/>
        <w:jc w:val="left"/>
        <w:rPr>
          <w:rFonts w:hint="eastAsia"/>
        </w:rPr>
      </w:pPr>
      <w:r>
        <w:rPr>
          <w:rFonts w:hint="eastAsia"/>
        </w:rPr>
        <w:t>5.2.2</w:t>
      </w:r>
      <w:r>
        <w:rPr>
          <w:rFonts w:hint="eastAsia"/>
          <w:lang w:val="en-US" w:eastAsia="zh-CN"/>
        </w:rPr>
        <w:t xml:space="preserve"> </w:t>
      </w:r>
      <w:r>
        <w:rPr>
          <w:rFonts w:hint="eastAsia"/>
        </w:rPr>
        <w:t>若因招标人原因或网上招投标平台发生故障，导致无法按时完成投标文件解密或开、评标工作无法进行的，可根据实际情况相应延迟解密时间或调整开、评标时间。</w:t>
      </w:r>
    </w:p>
    <w:p>
      <w:pPr>
        <w:autoSpaceDE w:val="0"/>
        <w:autoSpaceDN w:val="0"/>
        <w:adjustRightInd w:val="0"/>
        <w:spacing w:line="420" w:lineRule="exact"/>
        <w:ind w:firstLine="315" w:firstLineChars="150"/>
        <w:jc w:val="left"/>
        <w:rPr>
          <w:rFonts w:hint="eastAsia"/>
        </w:rPr>
      </w:pPr>
      <w:r>
        <w:rPr>
          <w:rFonts w:hint="eastAsia"/>
        </w:rPr>
        <w:t>5.2.3</w:t>
      </w:r>
      <w:r>
        <w:rPr>
          <w:rFonts w:hint="eastAsia"/>
          <w:lang w:val="en-US" w:eastAsia="zh-CN"/>
        </w:rPr>
        <w:t xml:space="preserve"> </w:t>
      </w:r>
      <w:r>
        <w:rPr>
          <w:rFonts w:hint="eastAsia"/>
        </w:rPr>
        <w:t>开标时出现下列情况的，招标人将拒绝其投标文件。</w:t>
      </w:r>
    </w:p>
    <w:p>
      <w:pPr>
        <w:autoSpaceDE w:val="0"/>
        <w:autoSpaceDN w:val="0"/>
        <w:adjustRightInd w:val="0"/>
        <w:spacing w:line="420" w:lineRule="exact"/>
        <w:jc w:val="left"/>
        <w:rPr>
          <w:rFonts w:hint="eastAsia"/>
        </w:rPr>
      </w:pPr>
      <w:r>
        <w:rPr>
          <w:rFonts w:hint="eastAsia"/>
        </w:rPr>
        <w:t>（1）经检查数字证书无效的投标文件；</w:t>
      </w:r>
    </w:p>
    <w:p>
      <w:pPr>
        <w:autoSpaceDE w:val="0"/>
        <w:autoSpaceDN w:val="0"/>
        <w:adjustRightInd w:val="0"/>
        <w:spacing w:line="420" w:lineRule="exact"/>
        <w:jc w:val="left"/>
        <w:rPr>
          <w:rFonts w:hint="eastAsia"/>
        </w:rPr>
      </w:pPr>
      <w:r>
        <w:rPr>
          <w:rFonts w:hint="eastAsia"/>
        </w:rPr>
        <w:t>（2）投标人未按投标人须知表 5.1项规定的时间内因投标人自身原因，导致电子投标文件上传件出现问题无法正常解密、解密失败或解密超时的；</w:t>
      </w:r>
    </w:p>
    <w:p>
      <w:pPr>
        <w:autoSpaceDE w:val="0"/>
        <w:autoSpaceDN w:val="0"/>
        <w:adjustRightInd w:val="0"/>
        <w:spacing w:line="420" w:lineRule="exact"/>
        <w:jc w:val="left"/>
        <w:rPr>
          <w:rFonts w:hint="eastAsia"/>
        </w:rPr>
      </w:pPr>
      <w:r>
        <w:rPr>
          <w:rFonts w:hint="eastAsia"/>
        </w:rPr>
        <w:t>5.2.4</w:t>
      </w:r>
      <w:r>
        <w:rPr>
          <w:rFonts w:hint="eastAsia"/>
          <w:lang w:val="en-US" w:eastAsia="zh-CN"/>
        </w:rPr>
        <w:t xml:space="preserve"> </w:t>
      </w:r>
      <w:r>
        <w:rPr>
          <w:rFonts w:hint="eastAsia"/>
        </w:rPr>
        <w:t>纸质开标（本项目不适用）</w:t>
      </w:r>
    </w:p>
    <w:p>
      <w:pPr>
        <w:autoSpaceDE w:val="0"/>
        <w:autoSpaceDN w:val="0"/>
        <w:adjustRightInd w:val="0"/>
        <w:spacing w:line="420" w:lineRule="exact"/>
        <w:jc w:val="left"/>
        <w:rPr>
          <w:rFonts w:hint="eastAsia" w:ascii="黑体" w:eastAsia="黑体"/>
          <w:b/>
          <w:color w:val="auto"/>
          <w:kern w:val="0"/>
          <w:szCs w:val="21"/>
        </w:rPr>
      </w:pPr>
      <w:r>
        <w:rPr>
          <w:rFonts w:hint="eastAsia"/>
          <w:color w:val="auto"/>
        </w:rPr>
        <w:t xml:space="preserve"> </w:t>
      </w:r>
      <w:r>
        <w:rPr>
          <w:rFonts w:hint="eastAsia" w:ascii="黑体" w:eastAsia="黑体"/>
          <w:b/>
          <w:color w:val="auto"/>
          <w:kern w:val="0"/>
          <w:szCs w:val="21"/>
        </w:rPr>
        <w:t>5.3 开标异议</w:t>
      </w:r>
    </w:p>
    <w:p>
      <w:pPr>
        <w:keepNext w:val="0"/>
        <w:keepLines w:val="0"/>
        <w:pageBreakBefore w:val="0"/>
        <w:widowControl w:val="0"/>
        <w:kinsoku/>
        <w:wordWrap/>
        <w:overflowPunct/>
        <w:topLinePunct w:val="0"/>
        <w:autoSpaceDE/>
        <w:autoSpaceDN/>
        <w:bidi w:val="0"/>
        <w:adjustRightInd/>
        <w:snapToGrid/>
        <w:spacing w:line="320" w:lineRule="atLeast"/>
        <w:ind w:firstLine="420" w:firstLineChars="200"/>
        <w:textAlignment w:val="auto"/>
        <w:rPr>
          <w:rFonts w:hint="eastAsia" w:ascii="宋体" w:hAnsi="宋体"/>
          <w:color w:val="FF0000"/>
          <w:szCs w:val="24"/>
        </w:rPr>
      </w:pPr>
      <w:bookmarkStart w:id="480" w:name="_Toc500865815"/>
      <w:r>
        <w:rPr>
          <w:rFonts w:hint="eastAsia" w:ascii="宋体" w:hAnsi="宋体"/>
          <w:szCs w:val="24"/>
        </w:rPr>
        <w:t>投标人对开标有异议的，可在开标期间通过不见面开标大厅进行网上提问，招标人当场作出答复。</w:t>
      </w:r>
    </w:p>
    <w:p>
      <w:pPr>
        <w:pStyle w:val="39"/>
        <w:spacing w:line="400" w:lineRule="exact"/>
        <w:ind w:right="-34" w:rightChars="-16"/>
        <w:outlineLvl w:val="0"/>
        <w:rPr>
          <w:rFonts w:ascii="黑体" w:hAnsi="新宋体" w:eastAsia="黑体"/>
          <w:color w:val="auto"/>
          <w:szCs w:val="24"/>
        </w:rPr>
      </w:pPr>
      <w:bookmarkStart w:id="481" w:name="_Toc19102"/>
      <w:r>
        <w:rPr>
          <w:rFonts w:ascii="黑体" w:hAnsi="新宋体" w:eastAsia="黑体"/>
          <w:color w:val="auto"/>
          <w:szCs w:val="24"/>
        </w:rPr>
        <w:t xml:space="preserve">6. </w:t>
      </w:r>
      <w:r>
        <w:rPr>
          <w:rFonts w:hint="eastAsia" w:ascii="黑体" w:hAnsi="新宋体" w:eastAsia="黑体"/>
          <w:color w:val="auto"/>
          <w:szCs w:val="24"/>
        </w:rPr>
        <w:t>评标</w:t>
      </w:r>
      <w:bookmarkEnd w:id="471"/>
      <w:bookmarkEnd w:id="472"/>
      <w:bookmarkEnd w:id="473"/>
      <w:bookmarkEnd w:id="474"/>
      <w:bookmarkEnd w:id="475"/>
      <w:bookmarkEnd w:id="476"/>
      <w:bookmarkEnd w:id="477"/>
      <w:bookmarkEnd w:id="478"/>
      <w:bookmarkEnd w:id="479"/>
      <w:bookmarkEnd w:id="480"/>
      <w:bookmarkEnd w:id="481"/>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482" w:name="_Toc227492250"/>
      <w:bookmarkStart w:id="483" w:name="_Toc228591663"/>
      <w:bookmarkStart w:id="484" w:name="_Toc228589169"/>
      <w:bookmarkStart w:id="485" w:name="_Toc227657493"/>
      <w:bookmarkStart w:id="486" w:name="_Toc228591515"/>
      <w:bookmarkStart w:id="487" w:name="_Toc228881167"/>
      <w:bookmarkStart w:id="488" w:name="_Toc272772580"/>
      <w:bookmarkStart w:id="489" w:name="_Toc228337104"/>
      <w:bookmarkStart w:id="490" w:name="_Toc214433893"/>
      <w:bookmarkStart w:id="491" w:name="_Toc500865816"/>
      <w:bookmarkStart w:id="492" w:name="_Toc26194"/>
      <w:r>
        <w:rPr>
          <w:rFonts w:ascii="黑体" w:hAnsi="新宋体" w:eastAsia="黑体"/>
          <w:color w:val="auto"/>
          <w:kern w:val="0"/>
          <w:sz w:val="24"/>
          <w:szCs w:val="24"/>
        </w:rPr>
        <w:t xml:space="preserve">6.1 </w:t>
      </w:r>
      <w:r>
        <w:rPr>
          <w:rFonts w:hint="eastAsia" w:ascii="黑体" w:hAnsi="新宋体" w:eastAsia="黑体"/>
          <w:color w:val="auto"/>
          <w:kern w:val="0"/>
          <w:sz w:val="24"/>
          <w:szCs w:val="24"/>
        </w:rPr>
        <w:t>评标委员会</w:t>
      </w:r>
      <w:bookmarkEnd w:id="482"/>
      <w:bookmarkEnd w:id="483"/>
      <w:bookmarkEnd w:id="484"/>
      <w:bookmarkEnd w:id="485"/>
      <w:bookmarkEnd w:id="486"/>
      <w:bookmarkEnd w:id="487"/>
      <w:bookmarkEnd w:id="488"/>
      <w:bookmarkEnd w:id="489"/>
      <w:bookmarkEnd w:id="490"/>
      <w:bookmarkEnd w:id="491"/>
      <w:bookmarkEnd w:id="492"/>
    </w:p>
    <w:p>
      <w:pPr>
        <w:spacing w:line="400" w:lineRule="exact"/>
        <w:ind w:firstLine="420" w:firstLineChars="200"/>
        <w:rPr>
          <w:rFonts w:hint="eastAsia"/>
          <w:color w:val="auto"/>
        </w:rPr>
      </w:pPr>
      <w:r>
        <w:rPr>
          <w:rFonts w:ascii="宋体" w:hAnsi="宋体"/>
          <w:color w:val="auto"/>
          <w:kern w:val="0"/>
          <w:szCs w:val="21"/>
        </w:rPr>
        <w:t>6.1.1</w:t>
      </w:r>
      <w:r>
        <w:rPr>
          <w:rFonts w:hint="eastAsia"/>
          <w:color w:val="auto"/>
        </w:rPr>
        <w:t>评标由招标人依法组建的评标委员会负责。评标委员会由有关技术、经济等方面的专家组成。评标委员会成员人数以及技术、经济等方面专家的确定方式见投标人须知前附表。</w:t>
      </w:r>
    </w:p>
    <w:p>
      <w:pPr>
        <w:spacing w:line="400" w:lineRule="exact"/>
        <w:ind w:firstLine="420" w:firstLineChars="200"/>
        <w:rPr>
          <w:rFonts w:ascii="宋体" w:hAnsi="宋体"/>
          <w:color w:val="auto"/>
          <w:kern w:val="0"/>
          <w:szCs w:val="21"/>
        </w:rPr>
      </w:pPr>
      <w:r>
        <w:rPr>
          <w:rFonts w:ascii="宋体" w:hAnsi="宋体"/>
          <w:color w:val="auto"/>
          <w:kern w:val="0"/>
          <w:szCs w:val="21"/>
        </w:rPr>
        <w:t xml:space="preserve">6.1.2 </w:t>
      </w:r>
      <w:r>
        <w:rPr>
          <w:rFonts w:hint="eastAsia" w:ascii="宋体" w:hAnsi="宋体"/>
          <w:color w:val="auto"/>
          <w:kern w:val="0"/>
          <w:szCs w:val="21"/>
        </w:rPr>
        <w:t>评标委员会成员有下列情形之一的，应当回避：</w:t>
      </w:r>
    </w:p>
    <w:p>
      <w:pPr>
        <w:autoSpaceDE w:val="0"/>
        <w:autoSpaceDN w:val="0"/>
        <w:adjustRightInd w:val="0"/>
        <w:spacing w:line="400" w:lineRule="exact"/>
        <w:ind w:right="-34" w:rightChars="-16" w:firstLine="462" w:firstLineChars="22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）投标人的主要负责人的近亲属；</w:t>
      </w:r>
    </w:p>
    <w:p>
      <w:pPr>
        <w:autoSpaceDE w:val="0"/>
        <w:autoSpaceDN w:val="0"/>
        <w:adjustRightInd w:val="0"/>
        <w:spacing w:line="400" w:lineRule="exact"/>
        <w:ind w:right="-34" w:rightChars="-16" w:firstLine="462" w:firstLineChars="22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）项目主管部门或者行政监督部门的人员；</w:t>
      </w:r>
    </w:p>
    <w:p>
      <w:pPr>
        <w:autoSpaceDE w:val="0"/>
        <w:autoSpaceDN w:val="0"/>
        <w:adjustRightInd w:val="0"/>
        <w:spacing w:line="400" w:lineRule="exact"/>
        <w:ind w:right="-34" w:rightChars="-16" w:firstLine="462" w:firstLineChars="220"/>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3</w:t>
      </w:r>
      <w:r>
        <w:rPr>
          <w:rFonts w:hint="eastAsia" w:ascii="宋体" w:hAnsi="宋体"/>
          <w:color w:val="auto"/>
          <w:kern w:val="0"/>
          <w:szCs w:val="21"/>
        </w:rPr>
        <w:t>）与投标人有经济利益关系，可能影响对投标公正评审的；</w:t>
      </w:r>
    </w:p>
    <w:p>
      <w:pPr>
        <w:autoSpaceDE w:val="0"/>
        <w:autoSpaceDN w:val="0"/>
        <w:adjustRightInd w:val="0"/>
        <w:spacing w:line="400" w:lineRule="exact"/>
        <w:ind w:right="-34" w:rightChars="-16" w:firstLine="462" w:firstLineChars="220"/>
        <w:jc w:val="left"/>
        <w:rPr>
          <w:rFonts w:hint="eastAsia" w:ascii="宋体" w:hAnsi="宋体"/>
          <w:color w:val="auto"/>
          <w:kern w:val="0"/>
          <w:szCs w:val="21"/>
        </w:rPr>
      </w:pPr>
      <w:r>
        <w:rPr>
          <w:rFonts w:hint="eastAsia" w:ascii="宋体" w:hAnsi="宋体"/>
          <w:color w:val="auto"/>
          <w:kern w:val="0"/>
          <w:szCs w:val="21"/>
        </w:rPr>
        <w:t>（4）曾因在招标、评标以及其他与招标投标有关活动中从事违法行为而受过行政处罚或刑事处罚的。</w:t>
      </w:r>
    </w:p>
    <w:p>
      <w:pPr>
        <w:autoSpaceDE w:val="0"/>
        <w:autoSpaceDN w:val="0"/>
        <w:adjustRightInd w:val="0"/>
        <w:spacing w:line="400" w:lineRule="exact"/>
        <w:ind w:right="-34" w:rightChars="-16" w:firstLine="462" w:firstLineChars="220"/>
        <w:jc w:val="left"/>
        <w:rPr>
          <w:rFonts w:hint="eastAsia" w:ascii="宋体" w:hAnsi="宋体"/>
          <w:color w:val="auto"/>
          <w:kern w:val="0"/>
          <w:szCs w:val="21"/>
        </w:rPr>
      </w:pPr>
      <w:r>
        <w:rPr>
          <w:rFonts w:hint="eastAsia"/>
          <w:color w:val="auto"/>
        </w:rPr>
        <w:t>（5</w:t>
      </w:r>
      <w:r>
        <w:rPr>
          <w:color w:val="auto"/>
        </w:rPr>
        <w:t>）</w:t>
      </w:r>
      <w:r>
        <w:rPr>
          <w:rFonts w:hint="eastAsia"/>
          <w:color w:val="auto"/>
        </w:rPr>
        <w:t>“信用</w:t>
      </w:r>
      <w:r>
        <w:rPr>
          <w:color w:val="auto"/>
        </w:rPr>
        <w:t>中</w:t>
      </w:r>
      <w:r>
        <w:rPr>
          <w:rFonts w:hint="eastAsia"/>
          <w:color w:val="auto"/>
        </w:rPr>
        <w:t>国”网站</w:t>
      </w:r>
      <w:r>
        <w:rPr>
          <w:color w:val="auto"/>
        </w:rPr>
        <w:t>（www.creditchina,gov,cn）</w:t>
      </w:r>
      <w:r>
        <w:rPr>
          <w:rFonts w:hint="eastAsia"/>
          <w:color w:val="auto"/>
          <w:lang w:eastAsia="zh-CN"/>
        </w:rPr>
        <w:t>或</w:t>
      </w:r>
      <w:r>
        <w:rPr>
          <w:rFonts w:hint="eastAsia" w:ascii="宋体" w:hAnsi="宋体" w:cs="宋体"/>
          <w:color w:val="auto"/>
          <w:kern w:val="0"/>
          <w:sz w:val="21"/>
          <w:szCs w:val="21"/>
          <w:lang w:val="en-US" w:eastAsia="zh-CN"/>
        </w:rPr>
        <w:t>“中国执行信息公开网”（zxgk.court.gov.cn）</w:t>
      </w:r>
      <w:r>
        <w:rPr>
          <w:rFonts w:hint="eastAsia"/>
          <w:color w:val="auto"/>
        </w:rPr>
        <w:t>记录</w:t>
      </w:r>
      <w:r>
        <w:rPr>
          <w:color w:val="auto"/>
        </w:rPr>
        <w:t>为</w:t>
      </w:r>
      <w:r>
        <w:rPr>
          <w:rFonts w:hint="eastAsia"/>
          <w:color w:val="auto"/>
          <w:lang w:eastAsia="zh-CN"/>
        </w:rPr>
        <w:t>“</w:t>
      </w:r>
      <w:r>
        <w:rPr>
          <w:color w:val="auto"/>
        </w:rPr>
        <w:t>失信被执行人</w:t>
      </w:r>
      <w:r>
        <w:rPr>
          <w:rFonts w:hint="eastAsia"/>
          <w:color w:val="auto"/>
          <w:lang w:eastAsia="zh-CN"/>
        </w:rPr>
        <w:t>”</w:t>
      </w:r>
      <w:r>
        <w:rPr>
          <w:color w:val="auto"/>
        </w:rPr>
        <w:t>的。</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493" w:name="_Toc272772581"/>
      <w:bookmarkStart w:id="494" w:name="_Toc227492251"/>
      <w:bookmarkStart w:id="495" w:name="_Toc228591516"/>
      <w:bookmarkStart w:id="496" w:name="_Toc214433894"/>
      <w:bookmarkStart w:id="497" w:name="_Toc228591664"/>
      <w:bookmarkStart w:id="498" w:name="_Toc228337105"/>
      <w:bookmarkStart w:id="499" w:name="_Toc228881168"/>
      <w:bookmarkStart w:id="500" w:name="_Toc20733"/>
      <w:bookmarkStart w:id="501" w:name="_Toc228589170"/>
      <w:bookmarkStart w:id="502" w:name="_Toc500865817"/>
      <w:bookmarkStart w:id="503" w:name="_Toc227657494"/>
      <w:r>
        <w:rPr>
          <w:rFonts w:ascii="黑体" w:hAnsi="新宋体" w:eastAsia="黑体"/>
          <w:color w:val="auto"/>
          <w:kern w:val="0"/>
          <w:sz w:val="24"/>
          <w:szCs w:val="24"/>
        </w:rPr>
        <w:t xml:space="preserve">6.2 </w:t>
      </w:r>
      <w:r>
        <w:rPr>
          <w:rFonts w:hint="eastAsia" w:ascii="黑体" w:hAnsi="新宋体" w:eastAsia="黑体"/>
          <w:color w:val="auto"/>
          <w:kern w:val="0"/>
          <w:sz w:val="24"/>
          <w:szCs w:val="24"/>
        </w:rPr>
        <w:t>评标原则</w:t>
      </w:r>
      <w:bookmarkEnd w:id="493"/>
      <w:bookmarkEnd w:id="494"/>
      <w:bookmarkEnd w:id="495"/>
      <w:bookmarkEnd w:id="496"/>
      <w:bookmarkEnd w:id="497"/>
      <w:bookmarkEnd w:id="498"/>
      <w:bookmarkEnd w:id="499"/>
      <w:bookmarkEnd w:id="500"/>
      <w:bookmarkEnd w:id="501"/>
      <w:bookmarkEnd w:id="502"/>
      <w:bookmarkEnd w:id="503"/>
    </w:p>
    <w:p>
      <w:pPr>
        <w:autoSpaceDE w:val="0"/>
        <w:autoSpaceDN w:val="0"/>
        <w:adjustRightInd w:val="0"/>
        <w:spacing w:line="400" w:lineRule="exact"/>
        <w:ind w:right="-34" w:rightChars="-16" w:firstLine="525" w:firstLineChars="250"/>
        <w:jc w:val="left"/>
        <w:rPr>
          <w:rFonts w:ascii="宋体" w:hAnsi="宋体"/>
          <w:color w:val="auto"/>
          <w:kern w:val="0"/>
          <w:szCs w:val="21"/>
        </w:rPr>
      </w:pPr>
      <w:r>
        <w:rPr>
          <w:rFonts w:hint="eastAsia" w:ascii="宋体" w:hAnsi="宋体"/>
          <w:color w:val="auto"/>
          <w:kern w:val="0"/>
          <w:szCs w:val="21"/>
        </w:rPr>
        <w:t>评标活动遵循公平、公正、科学和择优的原则。</w:t>
      </w:r>
    </w:p>
    <w:p>
      <w:pPr>
        <w:autoSpaceDE w:val="0"/>
        <w:autoSpaceDN w:val="0"/>
        <w:adjustRightInd w:val="0"/>
        <w:spacing w:line="400" w:lineRule="exact"/>
        <w:ind w:right="-34" w:rightChars="-16"/>
        <w:jc w:val="left"/>
        <w:outlineLvl w:val="0"/>
        <w:rPr>
          <w:rFonts w:hint="eastAsia" w:ascii="黑体" w:hAnsi="宋体" w:eastAsia="黑体"/>
          <w:color w:val="auto"/>
          <w:kern w:val="0"/>
          <w:sz w:val="24"/>
          <w:szCs w:val="24"/>
        </w:rPr>
      </w:pPr>
      <w:bookmarkStart w:id="504" w:name="_Toc214433895"/>
      <w:bookmarkStart w:id="505" w:name="_Toc228591665"/>
      <w:bookmarkStart w:id="506" w:name="_Toc500865818"/>
      <w:bookmarkStart w:id="507" w:name="_Toc227492252"/>
      <w:bookmarkStart w:id="508" w:name="_Toc228591517"/>
      <w:bookmarkStart w:id="509" w:name="_Toc228881169"/>
      <w:bookmarkStart w:id="510" w:name="_Toc272772582"/>
      <w:bookmarkStart w:id="511" w:name="_Toc228589171"/>
      <w:bookmarkStart w:id="512" w:name="_Toc228337106"/>
      <w:bookmarkStart w:id="513" w:name="_Toc9237"/>
      <w:bookmarkStart w:id="514" w:name="_Toc227657495"/>
      <w:r>
        <w:rPr>
          <w:rFonts w:hint="eastAsia" w:ascii="黑体" w:hAnsi="宋体" w:eastAsia="黑体"/>
          <w:color w:val="auto"/>
          <w:kern w:val="0"/>
          <w:sz w:val="24"/>
          <w:szCs w:val="24"/>
        </w:rPr>
        <w:t>6.3 评标</w:t>
      </w:r>
      <w:bookmarkEnd w:id="504"/>
      <w:bookmarkEnd w:id="505"/>
      <w:bookmarkEnd w:id="506"/>
      <w:bookmarkEnd w:id="507"/>
      <w:bookmarkEnd w:id="508"/>
      <w:bookmarkEnd w:id="509"/>
      <w:bookmarkEnd w:id="510"/>
      <w:bookmarkEnd w:id="511"/>
      <w:bookmarkEnd w:id="512"/>
      <w:bookmarkEnd w:id="513"/>
      <w:bookmarkEnd w:id="514"/>
    </w:p>
    <w:p>
      <w:pPr>
        <w:autoSpaceDE w:val="0"/>
        <w:autoSpaceDN w:val="0"/>
        <w:adjustRightInd w:val="0"/>
        <w:spacing w:line="400" w:lineRule="exact"/>
        <w:ind w:right="-34" w:rightChars="-16" w:firstLine="525" w:firstLineChars="250"/>
        <w:jc w:val="left"/>
        <w:rPr>
          <w:rFonts w:hint="eastAsia" w:ascii="宋体" w:hAnsi="宋体"/>
          <w:color w:val="auto"/>
          <w:kern w:val="0"/>
          <w:szCs w:val="21"/>
          <w:highlight w:val="yellow"/>
        </w:rPr>
      </w:pPr>
      <w:r>
        <w:rPr>
          <w:rFonts w:hint="eastAsia" w:ascii="宋体" w:hAnsi="宋体"/>
          <w:color w:val="auto"/>
          <w:kern w:val="0"/>
          <w:szCs w:val="21"/>
        </w:rPr>
        <w:t>评标委员会按照第三章“评标办法”规定的方法、评审因素、标准和程序对投标文件进行评审。第三章“评标办法”没有规定的方法、评审因素和标准，不作为评标依据。评标方法和评标方式见前附表</w:t>
      </w:r>
      <w:r>
        <w:rPr>
          <w:rFonts w:hint="eastAsia" w:ascii="宋体" w:hAnsi="宋体"/>
          <w:color w:val="auto"/>
          <w:kern w:val="0"/>
          <w:szCs w:val="21"/>
          <w:highlight w:val="none"/>
        </w:rPr>
        <w:t>6.3.4及6.3.5。</w:t>
      </w:r>
    </w:p>
    <w:p>
      <w:pPr>
        <w:spacing w:line="400" w:lineRule="exact"/>
        <w:ind w:firstLine="420" w:firstLineChars="200"/>
        <w:jc w:val="left"/>
        <w:rPr>
          <w:rFonts w:hint="eastAsia"/>
          <w:color w:val="auto"/>
        </w:rPr>
      </w:pPr>
      <w:r>
        <w:rPr>
          <w:rFonts w:hint="eastAsia"/>
          <w:color w:val="auto"/>
        </w:rPr>
        <w:t>电子过程中当出现以下情况时，导致系统无法正常运行，根据实际情况延迟评标或调整评标时间：</w:t>
      </w:r>
    </w:p>
    <w:p>
      <w:pPr>
        <w:spacing w:line="400" w:lineRule="exact"/>
        <w:ind w:firstLine="315" w:firstLineChars="150"/>
        <w:jc w:val="left"/>
        <w:rPr>
          <w:rFonts w:hint="eastAsia"/>
          <w:color w:val="auto"/>
        </w:rPr>
      </w:pPr>
      <w:r>
        <w:rPr>
          <w:rFonts w:hint="eastAsia"/>
          <w:color w:val="auto"/>
        </w:rPr>
        <w:t>（1）系统服务器发生故障，无法访问或无法使用系统；</w:t>
      </w:r>
    </w:p>
    <w:p>
      <w:pPr>
        <w:spacing w:line="400" w:lineRule="exact"/>
        <w:ind w:firstLine="315" w:firstLineChars="150"/>
        <w:jc w:val="left"/>
        <w:rPr>
          <w:rFonts w:hint="eastAsia"/>
          <w:color w:val="auto"/>
        </w:rPr>
      </w:pPr>
      <w:r>
        <w:rPr>
          <w:rFonts w:hint="eastAsia"/>
          <w:color w:val="auto"/>
        </w:rPr>
        <w:t>（2）系统的软件或数据库出现错误，不能进行正常操作；</w:t>
      </w:r>
    </w:p>
    <w:p>
      <w:pPr>
        <w:spacing w:line="400" w:lineRule="exact"/>
        <w:ind w:firstLine="315" w:firstLineChars="150"/>
        <w:jc w:val="left"/>
        <w:rPr>
          <w:rFonts w:hint="eastAsia"/>
          <w:color w:val="auto"/>
        </w:rPr>
      </w:pPr>
      <w:r>
        <w:rPr>
          <w:rFonts w:hint="eastAsia"/>
          <w:color w:val="auto"/>
        </w:rPr>
        <w:t>（3）系统发现有安全漏洞，有潜在的泄密危险；</w:t>
      </w:r>
    </w:p>
    <w:p>
      <w:pPr>
        <w:spacing w:line="400" w:lineRule="exact"/>
        <w:ind w:firstLine="315" w:firstLineChars="150"/>
        <w:jc w:val="left"/>
        <w:rPr>
          <w:rFonts w:hint="eastAsia"/>
          <w:color w:val="auto"/>
        </w:rPr>
      </w:pPr>
      <w:r>
        <w:rPr>
          <w:rFonts w:hint="eastAsia"/>
          <w:color w:val="auto"/>
        </w:rPr>
        <w:t>（4）出现断电事故；</w:t>
      </w:r>
    </w:p>
    <w:p>
      <w:pPr>
        <w:autoSpaceDE w:val="0"/>
        <w:autoSpaceDN w:val="0"/>
        <w:adjustRightInd w:val="0"/>
        <w:spacing w:line="400" w:lineRule="exact"/>
        <w:ind w:right="-34" w:rightChars="-16" w:firstLine="315" w:firstLineChars="150"/>
        <w:jc w:val="left"/>
        <w:rPr>
          <w:rFonts w:hint="eastAsia" w:ascii="宋体" w:hAnsi="宋体"/>
          <w:color w:val="auto"/>
          <w:kern w:val="0"/>
          <w:szCs w:val="21"/>
        </w:rPr>
      </w:pPr>
      <w:r>
        <w:rPr>
          <w:rFonts w:hint="eastAsia"/>
          <w:color w:val="auto"/>
        </w:rPr>
        <w:t>（5）其他无法保证招投标过程正常进行的情形。</w:t>
      </w:r>
    </w:p>
    <w:p>
      <w:pPr>
        <w:pStyle w:val="39"/>
        <w:spacing w:line="400" w:lineRule="exact"/>
        <w:ind w:right="-34" w:rightChars="-16"/>
        <w:jc w:val="both"/>
        <w:outlineLvl w:val="0"/>
        <w:rPr>
          <w:rFonts w:hint="eastAsia" w:ascii="黑体" w:hAnsi="新宋体" w:eastAsia="黑体"/>
          <w:color w:val="auto"/>
          <w:szCs w:val="24"/>
        </w:rPr>
      </w:pPr>
      <w:bookmarkStart w:id="515" w:name="_Toc228589172"/>
      <w:bookmarkStart w:id="516" w:name="_Toc227657496"/>
      <w:bookmarkStart w:id="517" w:name="_Toc228337107"/>
      <w:bookmarkStart w:id="518" w:name="_Toc227492253"/>
      <w:bookmarkStart w:id="519" w:name="_Toc19511"/>
      <w:bookmarkStart w:id="520" w:name="_Toc500865819"/>
      <w:bookmarkStart w:id="521" w:name="_Toc228591666"/>
      <w:bookmarkStart w:id="522" w:name="_Toc228881170"/>
      <w:bookmarkStart w:id="523" w:name="_Toc272772583"/>
      <w:bookmarkStart w:id="524" w:name="_Toc214433896"/>
      <w:bookmarkStart w:id="525" w:name="_Toc228591518"/>
      <w:r>
        <w:rPr>
          <w:rFonts w:ascii="黑体" w:hAnsi="新宋体" w:eastAsia="黑体"/>
          <w:color w:val="auto"/>
          <w:szCs w:val="24"/>
        </w:rPr>
        <w:t xml:space="preserve">7. </w:t>
      </w:r>
      <w:r>
        <w:rPr>
          <w:rFonts w:hint="eastAsia" w:ascii="黑体" w:hAnsi="新宋体" w:eastAsia="黑体"/>
          <w:color w:val="auto"/>
          <w:szCs w:val="24"/>
        </w:rPr>
        <w:t>合同授予</w:t>
      </w:r>
      <w:bookmarkEnd w:id="515"/>
      <w:bookmarkEnd w:id="516"/>
      <w:bookmarkEnd w:id="517"/>
      <w:bookmarkEnd w:id="518"/>
      <w:bookmarkEnd w:id="519"/>
      <w:bookmarkEnd w:id="520"/>
      <w:bookmarkEnd w:id="521"/>
      <w:bookmarkEnd w:id="522"/>
      <w:bookmarkEnd w:id="523"/>
      <w:bookmarkEnd w:id="524"/>
      <w:bookmarkEnd w:id="525"/>
    </w:p>
    <w:p>
      <w:pPr>
        <w:tabs>
          <w:tab w:val="left" w:pos="540"/>
        </w:tabs>
        <w:autoSpaceDE w:val="0"/>
        <w:autoSpaceDN w:val="0"/>
        <w:adjustRightInd w:val="0"/>
        <w:spacing w:line="400" w:lineRule="exact"/>
        <w:ind w:right="-34" w:rightChars="-16"/>
        <w:jc w:val="left"/>
        <w:outlineLvl w:val="0"/>
        <w:rPr>
          <w:rFonts w:hint="eastAsia" w:ascii="黑体" w:hAnsi="新宋体" w:eastAsia="黑体"/>
          <w:color w:val="auto"/>
          <w:sz w:val="24"/>
          <w:szCs w:val="24"/>
        </w:rPr>
      </w:pPr>
      <w:r>
        <w:rPr>
          <w:rFonts w:hint="eastAsia" w:ascii="黑体" w:hAnsi="新宋体" w:eastAsia="黑体"/>
          <w:color w:val="auto"/>
          <w:szCs w:val="24"/>
        </w:rPr>
        <w:t xml:space="preserve"> </w:t>
      </w:r>
      <w:bookmarkStart w:id="526" w:name="_Toc500865820"/>
      <w:r>
        <w:rPr>
          <w:rFonts w:hint="eastAsia" w:ascii="黑体" w:hAnsi="新宋体" w:eastAsia="黑体"/>
          <w:color w:val="auto"/>
          <w:szCs w:val="24"/>
          <w:lang w:val="en-US" w:eastAsia="zh-CN"/>
        </w:rPr>
        <w:t xml:space="preserve"> </w:t>
      </w:r>
      <w:bookmarkStart w:id="527" w:name="_Toc8064"/>
      <w:r>
        <w:rPr>
          <w:rFonts w:hint="eastAsia" w:ascii="黑体" w:hAnsi="新宋体" w:eastAsia="黑体"/>
          <w:color w:val="auto"/>
          <w:sz w:val="24"/>
          <w:szCs w:val="24"/>
        </w:rPr>
        <w:t>7.1 推荐中标候选人（直接确定中标人）</w:t>
      </w:r>
      <w:bookmarkEnd w:id="526"/>
      <w:bookmarkEnd w:id="527"/>
    </w:p>
    <w:p>
      <w:pPr>
        <w:ind w:firstLine="210" w:firstLineChars="100"/>
      </w:pPr>
      <w:bookmarkStart w:id="528" w:name="_Toc500577630"/>
      <w:bookmarkStart w:id="529" w:name="_Toc499892777"/>
      <w:bookmarkStart w:id="530" w:name="_Toc499891581"/>
      <w:bookmarkStart w:id="531" w:name="_Toc500865821"/>
      <w:r>
        <w:rPr>
          <w:rFonts w:hint="eastAsia"/>
        </w:rPr>
        <w:t>除投标人须知前附表规定评标委员会直接确定中标人外，招标人依据评标委员会推荐的中标候选人确定中标人，评标委员会推荐中标候选人的人数见投标人须知前附表。</w:t>
      </w:r>
      <w:bookmarkEnd w:id="528"/>
      <w:bookmarkEnd w:id="529"/>
      <w:bookmarkEnd w:id="530"/>
      <w:bookmarkEnd w:id="531"/>
    </w:p>
    <w:p>
      <w:pPr>
        <w:tabs>
          <w:tab w:val="left" w:pos="540"/>
        </w:tabs>
        <w:autoSpaceDE w:val="0"/>
        <w:autoSpaceDN w:val="0"/>
        <w:adjustRightInd w:val="0"/>
        <w:spacing w:line="400" w:lineRule="exact"/>
        <w:ind w:right="-34" w:rightChars="-16" w:firstLine="240" w:firstLineChars="100"/>
        <w:jc w:val="left"/>
        <w:outlineLvl w:val="0"/>
        <w:rPr>
          <w:rFonts w:hint="eastAsia" w:ascii="黑体" w:hAnsi="新宋体" w:eastAsia="黑体"/>
          <w:color w:val="auto"/>
          <w:kern w:val="0"/>
          <w:sz w:val="24"/>
          <w:szCs w:val="24"/>
        </w:rPr>
      </w:pPr>
      <w:bookmarkStart w:id="532" w:name="_Toc500865822"/>
      <w:bookmarkStart w:id="533" w:name="_Toc29385"/>
      <w:bookmarkStart w:id="534" w:name="_Toc214433897"/>
      <w:bookmarkStart w:id="535" w:name="_Toc227657497"/>
      <w:bookmarkStart w:id="536" w:name="_Toc228337108"/>
      <w:bookmarkStart w:id="537" w:name="_Toc227492254"/>
      <w:bookmarkStart w:id="538" w:name="_Toc228589173"/>
      <w:bookmarkStart w:id="539" w:name="_Toc228591667"/>
      <w:bookmarkStart w:id="540" w:name="_Toc228591519"/>
      <w:bookmarkStart w:id="541" w:name="_Toc272772584"/>
      <w:bookmarkStart w:id="542" w:name="_Toc228881171"/>
      <w:r>
        <w:rPr>
          <w:rFonts w:ascii="黑体" w:hAnsi="新宋体" w:eastAsia="黑体"/>
          <w:color w:val="auto"/>
          <w:kern w:val="0"/>
          <w:sz w:val="24"/>
          <w:szCs w:val="24"/>
        </w:rPr>
        <w:t>7.</w:t>
      </w:r>
      <w:r>
        <w:rPr>
          <w:rFonts w:hint="eastAsia" w:ascii="黑体" w:hAnsi="新宋体" w:eastAsia="黑体"/>
          <w:color w:val="auto"/>
          <w:kern w:val="0"/>
          <w:sz w:val="24"/>
          <w:szCs w:val="24"/>
        </w:rPr>
        <w:t>2中标候选人公示和现场考察</w:t>
      </w:r>
      <w:bookmarkEnd w:id="532"/>
      <w:bookmarkEnd w:id="533"/>
    </w:p>
    <w:p>
      <w:pPr>
        <w:pStyle w:val="6"/>
        <w:spacing w:after="0" w:line="360" w:lineRule="exact"/>
        <w:ind w:right="-34" w:rightChars="-16" w:firstLine="315" w:firstLineChars="150"/>
        <w:rPr>
          <w:rFonts w:hint="eastAsia" w:ascii="宋体" w:hAnsi="宋体"/>
          <w:color w:val="auto"/>
          <w:kern w:val="0"/>
          <w:sz w:val="21"/>
          <w:szCs w:val="21"/>
        </w:rPr>
      </w:pPr>
      <w:r>
        <w:rPr>
          <w:rFonts w:hint="eastAsia" w:ascii="宋体" w:hAnsi="宋体"/>
          <w:color w:val="auto"/>
          <w:kern w:val="0"/>
          <w:sz w:val="21"/>
          <w:szCs w:val="21"/>
        </w:rPr>
        <w:t>招标人在收到评标报告3日内，按照投标人须知前附表10.5款规定的公示媒介和期限公示中标候选人，公示期不少于3日。中标公示期间，招标人有权对中标候选人进行现场考察，如发现在投标时有弄虚作假情况的，取消中标人的中标资格，递补第二中标候选人为中标人</w:t>
      </w:r>
      <w:r>
        <w:rPr>
          <w:rFonts w:hint="eastAsia" w:ascii="宋体" w:hAnsi="宋体"/>
          <w:color w:val="auto"/>
          <w:kern w:val="0"/>
          <w:sz w:val="21"/>
          <w:szCs w:val="21"/>
          <w:lang w:eastAsia="zh-CN"/>
        </w:rPr>
        <w:t>，</w:t>
      </w:r>
      <w:r>
        <w:rPr>
          <w:rFonts w:hint="eastAsia" w:ascii="宋体" w:hAnsi="宋体"/>
          <w:color w:val="auto"/>
          <w:kern w:val="0"/>
          <w:sz w:val="21"/>
          <w:szCs w:val="21"/>
        </w:rPr>
        <w:t>以此类推。如所有中标候选人均不合格时由招标人重新组织招标。</w:t>
      </w:r>
    </w:p>
    <w:p>
      <w:pPr>
        <w:tabs>
          <w:tab w:val="left" w:pos="540"/>
        </w:tabs>
        <w:autoSpaceDE w:val="0"/>
        <w:autoSpaceDN w:val="0"/>
        <w:adjustRightInd w:val="0"/>
        <w:spacing w:line="400" w:lineRule="exact"/>
        <w:ind w:right="-34" w:rightChars="-16"/>
        <w:jc w:val="left"/>
        <w:outlineLvl w:val="0"/>
        <w:rPr>
          <w:rFonts w:hint="eastAsia" w:ascii="黑体" w:hAnsi="新宋体" w:eastAsia="黑体"/>
          <w:color w:val="auto"/>
          <w:kern w:val="0"/>
          <w:sz w:val="24"/>
          <w:szCs w:val="24"/>
        </w:rPr>
      </w:pPr>
      <w:r>
        <w:rPr>
          <w:rFonts w:hint="eastAsia" w:ascii="黑体" w:hAnsi="新宋体" w:eastAsia="黑体"/>
          <w:color w:val="auto"/>
          <w:kern w:val="0"/>
          <w:sz w:val="24"/>
          <w:szCs w:val="24"/>
        </w:rPr>
        <w:t xml:space="preserve">   </w:t>
      </w:r>
      <w:bookmarkStart w:id="543" w:name="_Toc500865823"/>
      <w:bookmarkStart w:id="544" w:name="_Toc16623"/>
      <w:r>
        <w:rPr>
          <w:rFonts w:hint="eastAsia" w:ascii="黑体" w:hAnsi="新宋体" w:eastAsia="黑体"/>
          <w:color w:val="auto"/>
          <w:kern w:val="0"/>
          <w:sz w:val="24"/>
          <w:szCs w:val="24"/>
        </w:rPr>
        <w:t>7.3评标结果异议</w:t>
      </w:r>
      <w:bookmarkEnd w:id="543"/>
      <w:bookmarkEnd w:id="544"/>
    </w:p>
    <w:p>
      <w:pPr>
        <w:rPr>
          <w:rFonts w:hint="eastAsia" w:ascii="宋体" w:hAnsi="宋体" w:eastAsia="宋体" w:cs="Times New Roman"/>
          <w:color w:val="auto"/>
          <w:kern w:val="0"/>
          <w:sz w:val="21"/>
          <w:szCs w:val="21"/>
          <w:lang w:val="en-US" w:eastAsia="zh-CN" w:bidi="ar-SA"/>
        </w:rPr>
      </w:pPr>
      <w:r>
        <w:rPr>
          <w:rFonts w:hint="eastAsia"/>
        </w:rPr>
        <w:t xml:space="preserve">   </w:t>
      </w:r>
      <w:bookmarkStart w:id="545" w:name="_Toc499892780"/>
      <w:bookmarkStart w:id="546" w:name="_Toc499891584"/>
      <w:bookmarkStart w:id="547" w:name="_Toc500577633"/>
      <w:bookmarkStart w:id="548" w:name="_Toc500865824"/>
      <w:r>
        <w:rPr>
          <w:rFonts w:hint="eastAsia" w:ascii="宋体" w:hAnsi="宋体" w:eastAsia="宋体" w:cs="Times New Roman"/>
          <w:color w:val="auto"/>
          <w:kern w:val="0"/>
          <w:sz w:val="21"/>
          <w:szCs w:val="21"/>
          <w:lang w:val="en-US" w:eastAsia="zh-CN" w:bidi="ar-SA"/>
        </w:rPr>
        <w:t>投标人或者其他利害关系人对评标结果有异议的，应当在中标候选人公示期间提出，招标人将在收到异议之日起3日内作出答复，作出答复前，将暂停招投标活动。</w:t>
      </w:r>
      <w:bookmarkEnd w:id="545"/>
      <w:bookmarkEnd w:id="546"/>
      <w:bookmarkEnd w:id="547"/>
      <w:bookmarkEnd w:id="548"/>
    </w:p>
    <w:p>
      <w:pPr>
        <w:tabs>
          <w:tab w:val="left" w:pos="540"/>
        </w:tabs>
        <w:autoSpaceDE w:val="0"/>
        <w:autoSpaceDN w:val="0"/>
        <w:adjustRightInd w:val="0"/>
        <w:spacing w:line="400" w:lineRule="exact"/>
        <w:ind w:right="-34" w:rightChars="-16"/>
        <w:jc w:val="left"/>
        <w:outlineLvl w:val="0"/>
        <w:rPr>
          <w:rFonts w:hint="eastAsia" w:ascii="黑体" w:hAnsi="新宋体" w:eastAsia="黑体"/>
          <w:color w:val="auto"/>
          <w:kern w:val="0"/>
          <w:sz w:val="24"/>
          <w:szCs w:val="24"/>
        </w:rPr>
      </w:pPr>
      <w:r>
        <w:rPr>
          <w:rFonts w:hint="eastAsia" w:ascii="黑体" w:hAnsi="新宋体" w:eastAsia="黑体"/>
          <w:color w:val="auto"/>
          <w:kern w:val="0"/>
          <w:sz w:val="24"/>
          <w:szCs w:val="24"/>
        </w:rPr>
        <w:t xml:space="preserve">   </w:t>
      </w:r>
      <w:bookmarkStart w:id="549" w:name="_Toc12331"/>
      <w:bookmarkStart w:id="550" w:name="_Toc500865825"/>
      <w:r>
        <w:rPr>
          <w:rFonts w:hint="eastAsia" w:ascii="黑体" w:hAnsi="新宋体" w:eastAsia="黑体"/>
          <w:color w:val="auto"/>
          <w:kern w:val="0"/>
          <w:sz w:val="24"/>
          <w:szCs w:val="24"/>
        </w:rPr>
        <w:t>7.4中标候选人履约能力审查</w:t>
      </w:r>
      <w:bookmarkEnd w:id="549"/>
      <w:bookmarkEnd w:id="550"/>
    </w:p>
    <w:p>
      <w:pPr>
        <w:pStyle w:val="6"/>
        <w:spacing w:after="0" w:line="360" w:lineRule="exact"/>
        <w:ind w:right="-34" w:rightChars="-16" w:firstLine="525" w:firstLineChars="250"/>
        <w:rPr>
          <w:rFonts w:hint="eastAsia" w:ascii="宋体" w:hAnsi="宋体"/>
          <w:color w:val="auto"/>
          <w:kern w:val="0"/>
          <w:sz w:val="21"/>
          <w:szCs w:val="21"/>
        </w:rPr>
      </w:pPr>
      <w:r>
        <w:rPr>
          <w:rFonts w:hint="eastAsia" w:ascii="宋体" w:hAnsi="宋体"/>
          <w:color w:val="auto"/>
          <w:kern w:val="0"/>
          <w:sz w:val="21"/>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6"/>
        <w:spacing w:after="0" w:line="360" w:lineRule="exact"/>
        <w:ind w:right="-34" w:rightChars="-16" w:firstLine="525" w:firstLineChars="250"/>
        <w:rPr>
          <w:rFonts w:hint="eastAsia" w:ascii="宋体" w:hAnsi="宋体"/>
          <w:color w:val="auto"/>
          <w:kern w:val="0"/>
          <w:sz w:val="21"/>
          <w:szCs w:val="21"/>
        </w:rPr>
      </w:pPr>
      <w:r>
        <w:rPr>
          <w:rFonts w:hint="eastAsia" w:ascii="宋体" w:hAnsi="宋体"/>
          <w:color w:val="auto"/>
          <w:kern w:val="0"/>
          <w:sz w:val="21"/>
          <w:szCs w:val="21"/>
        </w:rPr>
        <w:t>招标人发放中标通知书前，排名第一的</w:t>
      </w:r>
      <w:r>
        <w:rPr>
          <w:rFonts w:hint="eastAsia" w:ascii="宋体" w:hAnsi="宋体"/>
          <w:color w:val="auto"/>
          <w:kern w:val="0"/>
          <w:sz w:val="21"/>
          <w:szCs w:val="21"/>
          <w:lang w:eastAsia="zh-CN"/>
        </w:rPr>
        <w:t>中标候选人</w:t>
      </w:r>
      <w:r>
        <w:rPr>
          <w:rFonts w:hint="eastAsia" w:ascii="宋体" w:hAnsi="宋体"/>
          <w:color w:val="auto"/>
          <w:kern w:val="0"/>
          <w:sz w:val="21"/>
          <w:szCs w:val="21"/>
        </w:rPr>
        <w:t>除因被查实存在违法违规行为取消第一中标候选人资格和不可抗力放弃中标外，排名第一的</w:t>
      </w:r>
      <w:r>
        <w:rPr>
          <w:rFonts w:hint="eastAsia" w:ascii="宋体" w:hAnsi="宋体"/>
          <w:color w:val="auto"/>
          <w:kern w:val="0"/>
          <w:sz w:val="21"/>
          <w:szCs w:val="21"/>
          <w:lang w:eastAsia="zh-CN"/>
        </w:rPr>
        <w:t>中标候选人</w:t>
      </w:r>
      <w:r>
        <w:rPr>
          <w:rFonts w:hint="eastAsia" w:ascii="宋体" w:hAnsi="宋体"/>
          <w:color w:val="auto"/>
          <w:kern w:val="0"/>
          <w:sz w:val="21"/>
          <w:szCs w:val="21"/>
        </w:rPr>
        <w:t>放弃中标的，其递交的投标保证金招标人不予退还，并计入不良行为记录。</w:t>
      </w:r>
    </w:p>
    <w:bookmarkEnd w:id="534"/>
    <w:bookmarkEnd w:id="535"/>
    <w:bookmarkEnd w:id="536"/>
    <w:bookmarkEnd w:id="537"/>
    <w:bookmarkEnd w:id="538"/>
    <w:bookmarkEnd w:id="539"/>
    <w:bookmarkEnd w:id="540"/>
    <w:bookmarkEnd w:id="541"/>
    <w:bookmarkEnd w:id="542"/>
    <w:p>
      <w:pPr>
        <w:tabs>
          <w:tab w:val="left" w:pos="540"/>
        </w:tabs>
        <w:autoSpaceDE w:val="0"/>
        <w:autoSpaceDN w:val="0"/>
        <w:adjustRightInd w:val="0"/>
        <w:spacing w:line="400" w:lineRule="exact"/>
        <w:ind w:right="-34" w:rightChars="-16"/>
        <w:jc w:val="left"/>
        <w:outlineLvl w:val="0"/>
        <w:rPr>
          <w:rFonts w:ascii="黑体" w:hAnsi="新宋体" w:eastAsia="黑体"/>
          <w:color w:val="auto"/>
          <w:kern w:val="0"/>
          <w:sz w:val="24"/>
          <w:szCs w:val="24"/>
        </w:rPr>
      </w:pPr>
      <w:r>
        <w:rPr>
          <w:rFonts w:hint="eastAsia" w:ascii="黑体" w:hAnsi="新宋体" w:eastAsia="黑体"/>
          <w:color w:val="auto"/>
          <w:kern w:val="0"/>
          <w:sz w:val="24"/>
          <w:szCs w:val="24"/>
        </w:rPr>
        <w:t xml:space="preserve">  </w:t>
      </w:r>
      <w:bookmarkStart w:id="551" w:name="_Toc228881172"/>
      <w:bookmarkStart w:id="552" w:name="_Toc228591520"/>
      <w:bookmarkStart w:id="553" w:name="_Toc500865826"/>
      <w:bookmarkStart w:id="554" w:name="_Toc272772585"/>
      <w:bookmarkStart w:id="555" w:name="_Toc227657498"/>
      <w:bookmarkStart w:id="556" w:name="_Toc227492255"/>
      <w:bookmarkStart w:id="557" w:name="_Toc214433898"/>
      <w:bookmarkStart w:id="558" w:name="_Toc228591668"/>
      <w:bookmarkStart w:id="559" w:name="_Toc228589174"/>
      <w:bookmarkStart w:id="560" w:name="_Toc228337109"/>
      <w:bookmarkStart w:id="561" w:name="_Toc95"/>
      <w:r>
        <w:rPr>
          <w:rFonts w:ascii="黑体" w:hAnsi="新宋体" w:eastAsia="黑体"/>
          <w:color w:val="auto"/>
          <w:kern w:val="0"/>
          <w:sz w:val="24"/>
          <w:szCs w:val="24"/>
        </w:rPr>
        <w:t>7.</w:t>
      </w:r>
      <w:r>
        <w:rPr>
          <w:rFonts w:hint="eastAsia" w:ascii="黑体" w:hAnsi="新宋体" w:eastAsia="黑体"/>
          <w:color w:val="auto"/>
          <w:kern w:val="0"/>
          <w:sz w:val="24"/>
          <w:szCs w:val="24"/>
        </w:rPr>
        <w:t>5</w:t>
      </w:r>
      <w:r>
        <w:rPr>
          <w:rFonts w:ascii="黑体" w:hAnsi="新宋体" w:eastAsia="黑体"/>
          <w:color w:val="auto"/>
          <w:kern w:val="0"/>
          <w:sz w:val="24"/>
          <w:szCs w:val="24"/>
        </w:rPr>
        <w:t xml:space="preserve"> </w:t>
      </w:r>
      <w:r>
        <w:rPr>
          <w:rFonts w:hint="eastAsia" w:ascii="黑体" w:hAnsi="新宋体" w:eastAsia="黑体"/>
          <w:color w:val="auto"/>
          <w:kern w:val="0"/>
          <w:sz w:val="24"/>
          <w:szCs w:val="24"/>
        </w:rPr>
        <w:t>中标通知</w:t>
      </w:r>
      <w:bookmarkEnd w:id="551"/>
      <w:bookmarkEnd w:id="552"/>
      <w:bookmarkEnd w:id="553"/>
      <w:bookmarkEnd w:id="554"/>
      <w:bookmarkEnd w:id="555"/>
      <w:bookmarkEnd w:id="556"/>
      <w:bookmarkEnd w:id="557"/>
      <w:bookmarkEnd w:id="558"/>
      <w:bookmarkEnd w:id="559"/>
      <w:bookmarkEnd w:id="560"/>
      <w:bookmarkEnd w:id="561"/>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在本章第</w:t>
      </w:r>
      <w:r>
        <w:rPr>
          <w:rFonts w:ascii="宋体" w:hAnsi="宋体"/>
          <w:color w:val="auto"/>
          <w:kern w:val="0"/>
          <w:szCs w:val="21"/>
        </w:rPr>
        <w:t>3.3</w:t>
      </w:r>
      <w:r>
        <w:rPr>
          <w:rFonts w:hint="eastAsia" w:ascii="宋体" w:hAnsi="宋体"/>
          <w:color w:val="auto"/>
          <w:kern w:val="0"/>
          <w:szCs w:val="21"/>
        </w:rPr>
        <w:t>.1款规定的投标有效期内，招标人以书面形式向中标人发出中标通知书，同时将中标结果通知未中标的投标人。</w:t>
      </w:r>
    </w:p>
    <w:p>
      <w:pPr>
        <w:autoSpaceDE w:val="0"/>
        <w:autoSpaceDN w:val="0"/>
        <w:adjustRightInd w:val="0"/>
        <w:spacing w:line="400" w:lineRule="exact"/>
        <w:ind w:right="-34" w:rightChars="-16" w:firstLine="240" w:firstLineChars="100"/>
        <w:jc w:val="left"/>
        <w:outlineLvl w:val="0"/>
        <w:rPr>
          <w:rFonts w:ascii="黑体" w:hAnsi="新宋体" w:eastAsia="黑体"/>
          <w:color w:val="auto"/>
          <w:kern w:val="0"/>
          <w:sz w:val="24"/>
          <w:szCs w:val="24"/>
        </w:rPr>
      </w:pPr>
      <w:bookmarkStart w:id="562" w:name="_Toc228337110"/>
      <w:bookmarkStart w:id="563" w:name="_Toc227492256"/>
      <w:bookmarkStart w:id="564" w:name="_Toc228591521"/>
      <w:bookmarkStart w:id="565" w:name="_Toc227657499"/>
      <w:bookmarkStart w:id="566" w:name="_Toc228591669"/>
      <w:bookmarkStart w:id="567" w:name="_Toc228881173"/>
      <w:bookmarkStart w:id="568" w:name="_Toc272772586"/>
      <w:bookmarkStart w:id="569" w:name="_Toc228589175"/>
      <w:bookmarkStart w:id="570" w:name="_Toc214433899"/>
      <w:bookmarkStart w:id="571" w:name="_Toc500865827"/>
      <w:bookmarkStart w:id="572" w:name="_Toc30016"/>
      <w:r>
        <w:rPr>
          <w:rFonts w:ascii="黑体" w:hAnsi="新宋体" w:eastAsia="黑体"/>
          <w:color w:val="auto"/>
          <w:kern w:val="0"/>
          <w:sz w:val="24"/>
          <w:szCs w:val="24"/>
        </w:rPr>
        <w:t>7.</w:t>
      </w:r>
      <w:r>
        <w:rPr>
          <w:rFonts w:hint="eastAsia" w:ascii="黑体" w:hAnsi="新宋体" w:eastAsia="黑体"/>
          <w:color w:val="auto"/>
          <w:kern w:val="0"/>
          <w:sz w:val="24"/>
          <w:szCs w:val="24"/>
        </w:rPr>
        <w:t>6</w:t>
      </w:r>
      <w:r>
        <w:rPr>
          <w:rFonts w:ascii="黑体" w:hAnsi="新宋体" w:eastAsia="黑体"/>
          <w:color w:val="auto"/>
          <w:kern w:val="0"/>
          <w:sz w:val="24"/>
          <w:szCs w:val="24"/>
        </w:rPr>
        <w:t xml:space="preserve"> </w:t>
      </w:r>
      <w:r>
        <w:rPr>
          <w:rFonts w:hint="eastAsia" w:ascii="黑体" w:hAnsi="新宋体" w:eastAsia="黑体"/>
          <w:color w:val="auto"/>
          <w:kern w:val="0"/>
          <w:sz w:val="24"/>
          <w:szCs w:val="24"/>
        </w:rPr>
        <w:t>履约</w:t>
      </w:r>
      <w:bookmarkEnd w:id="562"/>
      <w:bookmarkEnd w:id="563"/>
      <w:bookmarkEnd w:id="564"/>
      <w:bookmarkEnd w:id="565"/>
      <w:bookmarkEnd w:id="566"/>
      <w:bookmarkEnd w:id="567"/>
      <w:bookmarkEnd w:id="568"/>
      <w:bookmarkEnd w:id="569"/>
      <w:bookmarkEnd w:id="570"/>
      <w:r>
        <w:rPr>
          <w:rFonts w:hint="eastAsia" w:ascii="黑体" w:hAnsi="新宋体" w:eastAsia="黑体"/>
          <w:color w:val="auto"/>
          <w:kern w:val="0"/>
          <w:sz w:val="24"/>
          <w:szCs w:val="24"/>
        </w:rPr>
        <w:t>保证金</w:t>
      </w:r>
      <w:bookmarkEnd w:id="571"/>
      <w:bookmarkEnd w:id="572"/>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r>
        <w:rPr>
          <w:rFonts w:hint="eastAsia" w:ascii="宋体" w:hAnsi="宋体"/>
          <w:color w:val="auto"/>
          <w:kern w:val="0"/>
          <w:szCs w:val="21"/>
        </w:rPr>
        <w:t>7.6.1</w:t>
      </w:r>
      <w:r>
        <w:rPr>
          <w:rFonts w:hint="eastAsia" w:ascii="宋体" w:hAnsi="宋体"/>
          <w:color w:val="auto"/>
          <w:kern w:val="0"/>
          <w:szCs w:val="21"/>
          <w:lang w:val="en-US" w:eastAsia="zh-CN"/>
        </w:rPr>
        <w:t xml:space="preserve"> </w:t>
      </w:r>
      <w:r>
        <w:rPr>
          <w:rFonts w:hint="eastAsia" w:ascii="宋体" w:hAnsi="宋体"/>
          <w:color w:val="auto"/>
          <w:kern w:val="0"/>
          <w:szCs w:val="21"/>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6</w:t>
      </w:r>
      <w:r>
        <w:rPr>
          <w:rFonts w:ascii="宋体" w:hAnsi="宋体"/>
          <w:color w:val="auto"/>
          <w:kern w:val="0"/>
          <w:szCs w:val="21"/>
        </w:rPr>
        <w:t xml:space="preserve">.2 </w:t>
      </w:r>
      <w:r>
        <w:rPr>
          <w:rFonts w:hint="eastAsia" w:ascii="宋体" w:hAnsi="宋体"/>
          <w:color w:val="auto"/>
          <w:kern w:val="0"/>
          <w:szCs w:val="21"/>
        </w:rPr>
        <w:t>中标人不能按本章第</w:t>
      </w:r>
      <w:r>
        <w:rPr>
          <w:rFonts w:ascii="宋体" w:hAnsi="宋体"/>
          <w:color w:val="auto"/>
          <w:kern w:val="0"/>
          <w:szCs w:val="21"/>
        </w:rPr>
        <w:t>7.</w:t>
      </w:r>
      <w:r>
        <w:rPr>
          <w:rFonts w:hint="eastAsia" w:ascii="宋体" w:hAnsi="宋体"/>
          <w:color w:val="auto"/>
          <w:kern w:val="0"/>
          <w:szCs w:val="21"/>
        </w:rPr>
        <w:t>6</w:t>
      </w:r>
      <w:r>
        <w:rPr>
          <w:rFonts w:ascii="宋体" w:hAnsi="宋体"/>
          <w:color w:val="auto"/>
          <w:kern w:val="0"/>
          <w:szCs w:val="21"/>
        </w:rPr>
        <w:t xml:space="preserve">.1 </w:t>
      </w:r>
      <w:r>
        <w:rPr>
          <w:rFonts w:hint="eastAsia" w:ascii="宋体" w:hAnsi="宋体"/>
          <w:color w:val="auto"/>
          <w:kern w:val="0"/>
          <w:szCs w:val="21"/>
        </w:rPr>
        <w:t>项要求提交履约保证金的，视为放弃中标，其投标保证金不予退还，给招标人造成的损失超过投标保证金数额的，中标人还应当对超过部分予以赔偿。</w:t>
      </w:r>
    </w:p>
    <w:p>
      <w:pPr>
        <w:autoSpaceDE w:val="0"/>
        <w:autoSpaceDN w:val="0"/>
        <w:adjustRightInd w:val="0"/>
        <w:spacing w:line="400" w:lineRule="exact"/>
        <w:ind w:right="-34" w:rightChars="-16" w:firstLine="236" w:firstLineChars="98"/>
        <w:jc w:val="left"/>
        <w:outlineLvl w:val="0"/>
        <w:rPr>
          <w:rFonts w:ascii="黑体" w:hAnsi="黑体" w:eastAsia="黑体"/>
          <w:b/>
          <w:color w:val="auto"/>
          <w:kern w:val="0"/>
          <w:sz w:val="24"/>
          <w:szCs w:val="24"/>
        </w:rPr>
      </w:pPr>
      <w:bookmarkStart w:id="573" w:name="_Toc228337111"/>
      <w:bookmarkStart w:id="574" w:name="_Toc228591522"/>
      <w:bookmarkStart w:id="575" w:name="_Toc228881174"/>
      <w:bookmarkStart w:id="576" w:name="_Toc227492257"/>
      <w:bookmarkStart w:id="577" w:name="_Toc228589176"/>
      <w:bookmarkStart w:id="578" w:name="_Toc500865828"/>
      <w:bookmarkStart w:id="579" w:name="_Toc26770"/>
      <w:bookmarkStart w:id="580" w:name="_Toc228591670"/>
      <w:bookmarkStart w:id="581" w:name="_Toc227657500"/>
      <w:bookmarkStart w:id="582" w:name="_Toc214433900"/>
      <w:bookmarkStart w:id="583" w:name="_Toc272772587"/>
      <w:r>
        <w:rPr>
          <w:rFonts w:ascii="黑体" w:hAnsi="黑体" w:eastAsia="黑体"/>
          <w:b/>
          <w:color w:val="auto"/>
          <w:kern w:val="0"/>
          <w:sz w:val="24"/>
          <w:szCs w:val="24"/>
        </w:rPr>
        <w:t>7.</w:t>
      </w:r>
      <w:r>
        <w:rPr>
          <w:rFonts w:hint="eastAsia" w:ascii="黑体" w:hAnsi="黑体" w:eastAsia="黑体"/>
          <w:b/>
          <w:color w:val="auto"/>
          <w:kern w:val="0"/>
          <w:sz w:val="24"/>
          <w:szCs w:val="24"/>
        </w:rPr>
        <w:t>7</w:t>
      </w:r>
      <w:r>
        <w:rPr>
          <w:rFonts w:ascii="黑体" w:hAnsi="黑体" w:eastAsia="黑体"/>
          <w:b/>
          <w:color w:val="auto"/>
          <w:kern w:val="0"/>
          <w:sz w:val="24"/>
          <w:szCs w:val="24"/>
        </w:rPr>
        <w:t xml:space="preserve"> </w:t>
      </w:r>
      <w:r>
        <w:rPr>
          <w:rFonts w:hint="eastAsia" w:ascii="黑体" w:hAnsi="黑体" w:eastAsia="黑体"/>
          <w:b/>
          <w:color w:val="auto"/>
          <w:kern w:val="0"/>
          <w:sz w:val="24"/>
          <w:szCs w:val="24"/>
        </w:rPr>
        <w:t>签订合同</w:t>
      </w:r>
      <w:bookmarkEnd w:id="573"/>
      <w:bookmarkEnd w:id="574"/>
      <w:bookmarkEnd w:id="575"/>
      <w:bookmarkEnd w:id="576"/>
      <w:bookmarkEnd w:id="577"/>
      <w:bookmarkEnd w:id="578"/>
      <w:bookmarkEnd w:id="579"/>
      <w:bookmarkEnd w:id="580"/>
      <w:bookmarkEnd w:id="581"/>
      <w:bookmarkEnd w:id="582"/>
      <w:bookmarkEnd w:id="583"/>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ascii="宋体" w:hAnsi="宋体"/>
          <w:color w:val="auto"/>
          <w:kern w:val="0"/>
          <w:szCs w:val="21"/>
        </w:rPr>
        <w:t>7.</w:t>
      </w:r>
      <w:r>
        <w:rPr>
          <w:rFonts w:hint="eastAsia" w:ascii="宋体" w:hAnsi="宋体"/>
          <w:color w:val="auto"/>
          <w:kern w:val="0"/>
          <w:szCs w:val="21"/>
        </w:rPr>
        <w:t>7</w:t>
      </w:r>
      <w:r>
        <w:rPr>
          <w:rFonts w:ascii="宋体" w:hAnsi="宋体"/>
          <w:color w:val="auto"/>
          <w:kern w:val="0"/>
          <w:szCs w:val="21"/>
        </w:rPr>
        <w:t xml:space="preserve">.1 </w:t>
      </w:r>
      <w:r>
        <w:rPr>
          <w:rFonts w:hint="eastAsia" w:ascii="宋体" w:hAnsi="宋体"/>
          <w:color w:val="auto"/>
          <w:kern w:val="0"/>
          <w:szCs w:val="21"/>
        </w:rPr>
        <w:t>招标人和中标人应当自中标通知书发出之日起</w:t>
      </w:r>
      <w:r>
        <w:rPr>
          <w:rFonts w:ascii="宋体" w:hAnsi="宋体"/>
          <w:color w:val="auto"/>
          <w:kern w:val="0"/>
          <w:szCs w:val="21"/>
        </w:rPr>
        <w:t>30</w:t>
      </w:r>
      <w:r>
        <w:rPr>
          <w:rFonts w:hint="eastAsia" w:ascii="宋体" w:hAnsi="宋体"/>
          <w:color w:val="auto"/>
          <w:kern w:val="0"/>
          <w:szCs w:val="21"/>
        </w:rPr>
        <w:t>天内，根据招标文件和中标人的投标文件订立书面合同。具体合同与招标人签订。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pacing w:line="400" w:lineRule="exact"/>
        <w:ind w:right="-34" w:rightChars="-16" w:firstLine="420" w:firstLineChars="200"/>
        <w:jc w:val="left"/>
        <w:rPr>
          <w:rFonts w:hint="eastAsia" w:ascii="宋体" w:hAnsi="宋体"/>
          <w:color w:val="auto"/>
          <w:kern w:val="0"/>
          <w:szCs w:val="21"/>
        </w:rPr>
      </w:pPr>
      <w:bookmarkStart w:id="584" w:name="_Toc231031247"/>
      <w:bookmarkStart w:id="585" w:name="_Toc233775487"/>
      <w:bookmarkStart w:id="586" w:name="_Toc231783606"/>
      <w:r>
        <w:rPr>
          <w:rFonts w:ascii="宋体" w:hAnsi="宋体"/>
          <w:color w:val="auto"/>
          <w:kern w:val="0"/>
          <w:szCs w:val="21"/>
        </w:rPr>
        <w:t>7.</w:t>
      </w:r>
      <w:r>
        <w:rPr>
          <w:rFonts w:hint="eastAsia" w:ascii="宋体" w:hAnsi="宋体"/>
          <w:color w:val="auto"/>
          <w:kern w:val="0"/>
          <w:szCs w:val="21"/>
        </w:rPr>
        <w:t>7</w:t>
      </w:r>
      <w:r>
        <w:rPr>
          <w:rFonts w:ascii="宋体" w:hAnsi="宋体"/>
          <w:color w:val="auto"/>
          <w:kern w:val="0"/>
          <w:szCs w:val="21"/>
        </w:rPr>
        <w:t xml:space="preserve">.2 </w:t>
      </w:r>
      <w:r>
        <w:rPr>
          <w:rFonts w:hint="eastAsia" w:ascii="宋体" w:hAnsi="宋体"/>
          <w:color w:val="auto"/>
          <w:kern w:val="0"/>
          <w:szCs w:val="21"/>
        </w:rPr>
        <w:t>发出中标通知书后，招标人无正当理由拒签合同的，招标人向中标人退还投标保证金；给中标人造成损失的，还应当赔偿损失。</w:t>
      </w:r>
      <w:bookmarkEnd w:id="584"/>
      <w:bookmarkEnd w:id="585"/>
      <w:bookmarkEnd w:id="586"/>
      <w:bookmarkStart w:id="587" w:name="_Toc272772588"/>
      <w:bookmarkStart w:id="588" w:name="_Toc214433901"/>
      <w:bookmarkStart w:id="589" w:name="_Toc227492258"/>
      <w:bookmarkStart w:id="590" w:name="_Toc227657501"/>
      <w:bookmarkStart w:id="591" w:name="_Toc228881175"/>
      <w:bookmarkStart w:id="592" w:name="_Toc228589177"/>
      <w:bookmarkStart w:id="593" w:name="_Toc228591523"/>
      <w:bookmarkStart w:id="594" w:name="_Toc228337112"/>
      <w:bookmarkStart w:id="595" w:name="_Toc228591671"/>
    </w:p>
    <w:p>
      <w:pPr>
        <w:pStyle w:val="39"/>
        <w:spacing w:line="400" w:lineRule="exact"/>
        <w:ind w:right="-34" w:rightChars="-16"/>
        <w:jc w:val="both"/>
        <w:outlineLvl w:val="0"/>
        <w:rPr>
          <w:rFonts w:ascii="黑体" w:hAnsi="新宋体" w:eastAsia="黑体"/>
          <w:color w:val="auto"/>
          <w:szCs w:val="24"/>
        </w:rPr>
      </w:pPr>
      <w:bookmarkStart w:id="596" w:name="_Toc20840"/>
      <w:bookmarkStart w:id="597" w:name="_Toc500865829"/>
      <w:r>
        <w:rPr>
          <w:rFonts w:ascii="黑体" w:hAnsi="新宋体" w:eastAsia="黑体"/>
          <w:color w:val="auto"/>
          <w:szCs w:val="24"/>
        </w:rPr>
        <w:t xml:space="preserve">8. </w:t>
      </w:r>
      <w:r>
        <w:rPr>
          <w:rFonts w:hint="eastAsia" w:ascii="黑体" w:hAnsi="新宋体" w:eastAsia="黑体"/>
          <w:color w:val="auto"/>
          <w:szCs w:val="24"/>
        </w:rPr>
        <w:t>重新招标和不再招标</w:t>
      </w:r>
      <w:bookmarkEnd w:id="587"/>
      <w:bookmarkEnd w:id="588"/>
      <w:bookmarkEnd w:id="589"/>
      <w:bookmarkEnd w:id="590"/>
      <w:bookmarkEnd w:id="591"/>
      <w:bookmarkEnd w:id="592"/>
      <w:bookmarkEnd w:id="593"/>
      <w:bookmarkEnd w:id="594"/>
      <w:bookmarkEnd w:id="595"/>
      <w:bookmarkEnd w:id="596"/>
      <w:bookmarkEnd w:id="597"/>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598" w:name="_Toc25714"/>
      <w:bookmarkStart w:id="599" w:name="_Toc228589178"/>
      <w:bookmarkStart w:id="600" w:name="_Toc272772589"/>
      <w:bookmarkStart w:id="601" w:name="_Toc228591524"/>
      <w:bookmarkStart w:id="602" w:name="_Toc228337113"/>
      <w:bookmarkStart w:id="603" w:name="_Toc228591672"/>
      <w:bookmarkStart w:id="604" w:name="_Toc227657502"/>
      <w:bookmarkStart w:id="605" w:name="_Toc500865830"/>
      <w:bookmarkStart w:id="606" w:name="_Toc228881176"/>
      <w:bookmarkStart w:id="607" w:name="_Toc214433902"/>
      <w:bookmarkStart w:id="608" w:name="_Toc227492259"/>
      <w:r>
        <w:rPr>
          <w:rFonts w:ascii="黑体" w:hAnsi="新宋体" w:eastAsia="黑体"/>
          <w:color w:val="auto"/>
          <w:kern w:val="0"/>
          <w:sz w:val="24"/>
          <w:szCs w:val="24"/>
        </w:rPr>
        <w:t xml:space="preserve">8.1 </w:t>
      </w:r>
      <w:r>
        <w:rPr>
          <w:rFonts w:hint="eastAsia" w:ascii="黑体" w:hAnsi="新宋体" w:eastAsia="黑体"/>
          <w:color w:val="auto"/>
          <w:kern w:val="0"/>
          <w:sz w:val="24"/>
          <w:szCs w:val="24"/>
        </w:rPr>
        <w:t>重新招标</w:t>
      </w:r>
      <w:bookmarkEnd w:id="598"/>
      <w:bookmarkEnd w:id="599"/>
      <w:bookmarkEnd w:id="600"/>
      <w:bookmarkEnd w:id="601"/>
      <w:bookmarkEnd w:id="602"/>
      <w:bookmarkEnd w:id="603"/>
      <w:bookmarkEnd w:id="604"/>
      <w:bookmarkEnd w:id="605"/>
      <w:bookmarkEnd w:id="606"/>
      <w:bookmarkEnd w:id="607"/>
      <w:bookmarkEnd w:id="608"/>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有下列情形之一的，招标人将重新招标：</w:t>
      </w:r>
    </w:p>
    <w:p>
      <w:pPr>
        <w:autoSpaceDE w:val="0"/>
        <w:autoSpaceDN w:val="0"/>
        <w:adjustRightInd w:val="0"/>
        <w:spacing w:line="400" w:lineRule="exact"/>
        <w:ind w:right="-34" w:rightChars="-16" w:firstLine="539" w:firstLineChars="257"/>
        <w:jc w:val="left"/>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1</w:t>
      </w:r>
      <w:r>
        <w:rPr>
          <w:rFonts w:hint="eastAsia" w:ascii="宋体" w:hAnsi="宋体"/>
          <w:color w:val="auto"/>
          <w:kern w:val="0"/>
          <w:szCs w:val="21"/>
        </w:rPr>
        <w:t>）投标截止时间止，投标人少于</w:t>
      </w:r>
      <w:r>
        <w:rPr>
          <w:rFonts w:ascii="宋体" w:hAnsi="宋体"/>
          <w:color w:val="auto"/>
          <w:kern w:val="0"/>
          <w:szCs w:val="21"/>
        </w:rPr>
        <w:t>3</w:t>
      </w:r>
      <w:r>
        <w:rPr>
          <w:rFonts w:hint="eastAsia" w:ascii="宋体" w:hAnsi="宋体"/>
          <w:color w:val="auto"/>
          <w:kern w:val="0"/>
          <w:szCs w:val="21"/>
        </w:rPr>
        <w:t>个的；</w:t>
      </w:r>
    </w:p>
    <w:p>
      <w:pPr>
        <w:autoSpaceDE w:val="0"/>
        <w:autoSpaceDN w:val="0"/>
        <w:adjustRightInd w:val="0"/>
        <w:spacing w:line="400" w:lineRule="exact"/>
        <w:ind w:right="-34" w:rightChars="-16" w:firstLine="539" w:firstLineChars="257"/>
        <w:jc w:val="left"/>
        <w:rPr>
          <w:rFonts w:ascii="宋体" w:hAnsi="宋体"/>
          <w:color w:val="auto"/>
          <w:kern w:val="0"/>
          <w:sz w:val="24"/>
          <w:szCs w:val="24"/>
        </w:rPr>
      </w:pPr>
      <w:r>
        <w:rPr>
          <w:rFonts w:hint="eastAsia" w:ascii="宋体" w:hAnsi="宋体"/>
          <w:color w:val="auto"/>
          <w:kern w:val="0"/>
          <w:szCs w:val="21"/>
        </w:rPr>
        <w:t>（</w:t>
      </w:r>
      <w:r>
        <w:rPr>
          <w:rFonts w:ascii="宋体" w:hAnsi="宋体"/>
          <w:color w:val="auto"/>
          <w:kern w:val="0"/>
          <w:szCs w:val="21"/>
        </w:rPr>
        <w:t>2</w:t>
      </w:r>
      <w:r>
        <w:rPr>
          <w:rFonts w:hint="eastAsia" w:ascii="宋体" w:hAnsi="宋体"/>
          <w:color w:val="auto"/>
          <w:kern w:val="0"/>
          <w:szCs w:val="21"/>
        </w:rPr>
        <w:t>）经评标委员会评审后否决所有投标的。</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609" w:name="_Toc16615"/>
      <w:bookmarkStart w:id="610" w:name="_Toc214433903"/>
      <w:bookmarkStart w:id="611" w:name="_Toc272772590"/>
      <w:bookmarkStart w:id="612" w:name="_Toc500865831"/>
      <w:bookmarkStart w:id="613" w:name="_Toc227492260"/>
      <w:bookmarkStart w:id="614" w:name="_Toc228881177"/>
      <w:bookmarkStart w:id="615" w:name="_Toc228337114"/>
      <w:bookmarkStart w:id="616" w:name="_Toc228591673"/>
      <w:bookmarkStart w:id="617" w:name="_Toc227657503"/>
      <w:bookmarkStart w:id="618" w:name="_Toc228589179"/>
      <w:bookmarkStart w:id="619" w:name="_Toc228591525"/>
      <w:r>
        <w:rPr>
          <w:rFonts w:ascii="黑体" w:hAnsi="新宋体" w:eastAsia="黑体"/>
          <w:color w:val="auto"/>
          <w:kern w:val="0"/>
          <w:sz w:val="24"/>
          <w:szCs w:val="24"/>
        </w:rPr>
        <w:t xml:space="preserve">8.2 </w:t>
      </w:r>
      <w:r>
        <w:rPr>
          <w:rFonts w:hint="eastAsia" w:ascii="黑体" w:hAnsi="新宋体" w:eastAsia="黑体"/>
          <w:color w:val="auto"/>
          <w:kern w:val="0"/>
          <w:sz w:val="24"/>
          <w:szCs w:val="24"/>
        </w:rPr>
        <w:t>不再招标</w:t>
      </w:r>
      <w:bookmarkEnd w:id="609"/>
      <w:bookmarkEnd w:id="610"/>
      <w:bookmarkEnd w:id="611"/>
      <w:bookmarkEnd w:id="612"/>
      <w:bookmarkEnd w:id="613"/>
      <w:bookmarkEnd w:id="614"/>
      <w:bookmarkEnd w:id="615"/>
      <w:bookmarkEnd w:id="616"/>
      <w:bookmarkEnd w:id="617"/>
      <w:bookmarkEnd w:id="618"/>
      <w:bookmarkEnd w:id="619"/>
    </w:p>
    <w:p>
      <w:pPr>
        <w:autoSpaceDE w:val="0"/>
        <w:autoSpaceDN w:val="0"/>
        <w:adjustRightInd w:val="0"/>
        <w:spacing w:line="400" w:lineRule="exact"/>
        <w:ind w:right="-34" w:rightChars="-16" w:firstLine="420" w:firstLineChars="200"/>
        <w:jc w:val="left"/>
        <w:rPr>
          <w:rFonts w:hint="eastAsia" w:ascii="宋体" w:hAnsi="宋体" w:eastAsia="宋体" w:cs="Times New Roman"/>
          <w:color w:val="auto"/>
          <w:kern w:val="0"/>
          <w:szCs w:val="21"/>
          <w:lang w:val="en-US" w:eastAsia="zh-CN"/>
        </w:rPr>
      </w:pPr>
      <w:bookmarkStart w:id="620" w:name="_Toc228591674"/>
      <w:bookmarkStart w:id="621" w:name="_Toc227492261"/>
      <w:bookmarkStart w:id="622" w:name="_Toc228881178"/>
      <w:bookmarkStart w:id="623" w:name="_Toc214433904"/>
      <w:bookmarkStart w:id="624" w:name="_Toc228337115"/>
      <w:bookmarkStart w:id="625" w:name="_Toc227657504"/>
      <w:bookmarkStart w:id="626" w:name="_Toc500865832"/>
      <w:bookmarkStart w:id="627" w:name="_Toc272772591"/>
      <w:bookmarkStart w:id="628" w:name="_Toc228589180"/>
      <w:bookmarkStart w:id="629" w:name="_Toc228591526"/>
      <w:r>
        <w:rPr>
          <w:rFonts w:hint="eastAsia" w:ascii="宋体" w:hAnsi="宋体" w:eastAsia="宋体" w:cs="Times New Roman"/>
          <w:color w:val="auto"/>
          <w:kern w:val="0"/>
          <w:szCs w:val="21"/>
          <w:lang w:val="en-US" w:eastAsia="zh-CN"/>
        </w:rPr>
        <w:t>依法必须进行施工招标的项目提交投标文件的投标人少于三个的，招标人在分析招标失败的原因并采取相应措施后应当依法重新招标，重新招标后投标人仍少于3个的，属于必须审批的工程建设项目，报经原审批或核准部门批准后可不再进行招标。</w:t>
      </w:r>
    </w:p>
    <w:p>
      <w:pPr>
        <w:pStyle w:val="39"/>
        <w:spacing w:line="400" w:lineRule="exact"/>
        <w:ind w:right="-34" w:rightChars="-16"/>
        <w:jc w:val="both"/>
        <w:outlineLvl w:val="0"/>
        <w:rPr>
          <w:rFonts w:ascii="黑体" w:hAnsi="新宋体" w:eastAsia="黑体"/>
          <w:color w:val="auto"/>
          <w:szCs w:val="24"/>
        </w:rPr>
      </w:pPr>
      <w:bookmarkStart w:id="630" w:name="_Toc12351"/>
      <w:r>
        <w:rPr>
          <w:rFonts w:ascii="黑体" w:hAnsi="新宋体" w:eastAsia="黑体"/>
          <w:color w:val="auto"/>
          <w:szCs w:val="24"/>
        </w:rPr>
        <w:t xml:space="preserve">9. </w:t>
      </w:r>
      <w:r>
        <w:rPr>
          <w:rFonts w:hint="eastAsia" w:ascii="黑体" w:hAnsi="新宋体" w:eastAsia="黑体"/>
          <w:color w:val="auto"/>
          <w:szCs w:val="24"/>
        </w:rPr>
        <w:t>纪律和监督</w:t>
      </w:r>
      <w:bookmarkEnd w:id="620"/>
      <w:bookmarkEnd w:id="621"/>
      <w:bookmarkEnd w:id="622"/>
      <w:bookmarkEnd w:id="623"/>
      <w:bookmarkEnd w:id="624"/>
      <w:bookmarkEnd w:id="625"/>
      <w:bookmarkEnd w:id="626"/>
      <w:bookmarkEnd w:id="627"/>
      <w:bookmarkEnd w:id="628"/>
      <w:bookmarkEnd w:id="629"/>
      <w:bookmarkEnd w:id="630"/>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631" w:name="_Toc17344"/>
      <w:bookmarkStart w:id="632" w:name="_Toc227657505"/>
      <w:bookmarkStart w:id="633" w:name="_Toc228881179"/>
      <w:bookmarkStart w:id="634" w:name="_Toc228591527"/>
      <w:bookmarkStart w:id="635" w:name="_Toc228591675"/>
      <w:bookmarkStart w:id="636" w:name="_Toc228337116"/>
      <w:bookmarkStart w:id="637" w:name="_Toc228589181"/>
      <w:bookmarkStart w:id="638" w:name="_Toc214433905"/>
      <w:bookmarkStart w:id="639" w:name="_Toc272772592"/>
      <w:bookmarkStart w:id="640" w:name="_Toc500865833"/>
      <w:bookmarkStart w:id="641" w:name="_Toc227492262"/>
      <w:r>
        <w:rPr>
          <w:rFonts w:ascii="黑体" w:hAnsi="新宋体" w:eastAsia="黑体"/>
          <w:color w:val="auto"/>
          <w:kern w:val="0"/>
          <w:sz w:val="24"/>
          <w:szCs w:val="24"/>
        </w:rPr>
        <w:t xml:space="preserve">9.1 </w:t>
      </w:r>
      <w:r>
        <w:rPr>
          <w:rFonts w:hint="eastAsia" w:ascii="黑体" w:hAnsi="新宋体" w:eastAsia="黑体"/>
          <w:color w:val="auto"/>
          <w:kern w:val="0"/>
          <w:sz w:val="24"/>
          <w:szCs w:val="24"/>
        </w:rPr>
        <w:t>对招标人的纪律要求</w:t>
      </w:r>
      <w:bookmarkEnd w:id="631"/>
      <w:bookmarkEnd w:id="632"/>
      <w:bookmarkEnd w:id="633"/>
      <w:bookmarkEnd w:id="634"/>
      <w:bookmarkEnd w:id="635"/>
      <w:bookmarkEnd w:id="636"/>
      <w:bookmarkEnd w:id="637"/>
      <w:bookmarkEnd w:id="638"/>
      <w:bookmarkEnd w:id="639"/>
      <w:bookmarkEnd w:id="640"/>
      <w:bookmarkEnd w:id="641"/>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642" w:name="_Toc21909"/>
      <w:bookmarkStart w:id="643" w:name="_Toc227657506"/>
      <w:bookmarkStart w:id="644" w:name="_Toc228591528"/>
      <w:bookmarkStart w:id="645" w:name="_Toc228881180"/>
      <w:bookmarkStart w:id="646" w:name="_Toc272772593"/>
      <w:bookmarkStart w:id="647" w:name="_Toc214433906"/>
      <w:bookmarkStart w:id="648" w:name="_Toc228337117"/>
      <w:bookmarkStart w:id="649" w:name="_Toc228589182"/>
      <w:bookmarkStart w:id="650" w:name="_Toc500865834"/>
      <w:bookmarkStart w:id="651" w:name="_Toc228591676"/>
      <w:bookmarkStart w:id="652" w:name="_Toc227492263"/>
      <w:r>
        <w:rPr>
          <w:rFonts w:ascii="黑体" w:hAnsi="新宋体" w:eastAsia="黑体"/>
          <w:color w:val="auto"/>
          <w:kern w:val="0"/>
          <w:sz w:val="24"/>
          <w:szCs w:val="24"/>
        </w:rPr>
        <w:t xml:space="preserve">9.2 </w:t>
      </w:r>
      <w:r>
        <w:rPr>
          <w:rFonts w:hint="eastAsia" w:ascii="黑体" w:hAnsi="新宋体" w:eastAsia="黑体"/>
          <w:color w:val="auto"/>
          <w:kern w:val="0"/>
          <w:sz w:val="24"/>
          <w:szCs w:val="24"/>
        </w:rPr>
        <w:t>对投标人的纪律要求</w:t>
      </w:r>
      <w:bookmarkEnd w:id="642"/>
      <w:bookmarkEnd w:id="643"/>
      <w:bookmarkEnd w:id="644"/>
      <w:bookmarkEnd w:id="645"/>
      <w:bookmarkEnd w:id="646"/>
      <w:bookmarkEnd w:id="647"/>
      <w:bookmarkEnd w:id="648"/>
      <w:bookmarkEnd w:id="649"/>
      <w:bookmarkEnd w:id="650"/>
      <w:bookmarkEnd w:id="651"/>
      <w:bookmarkEnd w:id="652"/>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653" w:name="_Toc214433907"/>
      <w:bookmarkStart w:id="654" w:name="_Toc228591677"/>
      <w:bookmarkStart w:id="655" w:name="_Toc228589183"/>
      <w:bookmarkStart w:id="656" w:name="_Toc272772594"/>
      <w:bookmarkStart w:id="657" w:name="_Toc10296"/>
      <w:bookmarkStart w:id="658" w:name="_Toc228591529"/>
      <w:bookmarkStart w:id="659" w:name="_Toc227492264"/>
      <w:bookmarkStart w:id="660" w:name="_Toc500865835"/>
      <w:bookmarkStart w:id="661" w:name="_Toc228337118"/>
      <w:bookmarkStart w:id="662" w:name="_Toc227657507"/>
      <w:bookmarkStart w:id="663" w:name="_Toc228881181"/>
      <w:r>
        <w:rPr>
          <w:rFonts w:ascii="黑体" w:hAnsi="新宋体" w:eastAsia="黑体"/>
          <w:color w:val="auto"/>
          <w:kern w:val="0"/>
          <w:sz w:val="24"/>
          <w:szCs w:val="24"/>
        </w:rPr>
        <w:t xml:space="preserve">9.3 </w:t>
      </w:r>
      <w:r>
        <w:rPr>
          <w:rFonts w:hint="eastAsia" w:ascii="黑体" w:hAnsi="新宋体" w:eastAsia="黑体"/>
          <w:color w:val="auto"/>
          <w:kern w:val="0"/>
          <w:sz w:val="24"/>
          <w:szCs w:val="24"/>
        </w:rPr>
        <w:t>对评标委员会成员的纪律要求</w:t>
      </w:r>
      <w:bookmarkEnd w:id="653"/>
      <w:bookmarkEnd w:id="654"/>
      <w:bookmarkEnd w:id="655"/>
      <w:bookmarkEnd w:id="656"/>
      <w:bookmarkEnd w:id="657"/>
      <w:bookmarkEnd w:id="658"/>
      <w:bookmarkEnd w:id="659"/>
      <w:bookmarkEnd w:id="660"/>
      <w:bookmarkEnd w:id="661"/>
      <w:bookmarkEnd w:id="662"/>
      <w:bookmarkEnd w:id="663"/>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664" w:name="_Toc227657508"/>
      <w:bookmarkStart w:id="665" w:name="_Toc272772595"/>
      <w:bookmarkStart w:id="666" w:name="_Toc500865836"/>
      <w:bookmarkStart w:id="667" w:name="_Toc227492265"/>
      <w:bookmarkStart w:id="668" w:name="_Toc228591678"/>
      <w:bookmarkStart w:id="669" w:name="_Toc228589184"/>
      <w:bookmarkStart w:id="670" w:name="_Toc228337119"/>
      <w:bookmarkStart w:id="671" w:name="_Toc214433908"/>
      <w:bookmarkStart w:id="672" w:name="_Toc228881182"/>
      <w:bookmarkStart w:id="673" w:name="_Toc228591530"/>
      <w:bookmarkStart w:id="674" w:name="_Toc4182"/>
      <w:r>
        <w:rPr>
          <w:rFonts w:ascii="黑体" w:hAnsi="新宋体" w:eastAsia="黑体"/>
          <w:color w:val="auto"/>
          <w:kern w:val="0"/>
          <w:sz w:val="24"/>
          <w:szCs w:val="24"/>
        </w:rPr>
        <w:t xml:space="preserve">9.4 </w:t>
      </w:r>
      <w:r>
        <w:rPr>
          <w:rFonts w:hint="eastAsia" w:ascii="黑体" w:hAnsi="新宋体" w:eastAsia="黑体"/>
          <w:color w:val="auto"/>
          <w:kern w:val="0"/>
          <w:sz w:val="24"/>
          <w:szCs w:val="24"/>
        </w:rPr>
        <w:t>对与评标活动有关的工作人员的纪律要求</w:t>
      </w:r>
      <w:bookmarkEnd w:id="664"/>
      <w:bookmarkEnd w:id="665"/>
      <w:bookmarkEnd w:id="666"/>
      <w:bookmarkEnd w:id="667"/>
      <w:bookmarkEnd w:id="668"/>
      <w:bookmarkEnd w:id="669"/>
      <w:bookmarkEnd w:id="670"/>
      <w:bookmarkEnd w:id="671"/>
      <w:bookmarkEnd w:id="672"/>
      <w:bookmarkEnd w:id="673"/>
      <w:bookmarkEnd w:id="674"/>
    </w:p>
    <w:p>
      <w:pPr>
        <w:autoSpaceDE w:val="0"/>
        <w:autoSpaceDN w:val="0"/>
        <w:adjustRightInd w:val="0"/>
        <w:spacing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right="-34" w:rightChars="-16"/>
        <w:jc w:val="left"/>
        <w:outlineLvl w:val="0"/>
        <w:rPr>
          <w:rFonts w:ascii="黑体" w:hAnsi="新宋体" w:eastAsia="黑体"/>
          <w:color w:val="auto"/>
          <w:kern w:val="0"/>
          <w:sz w:val="24"/>
          <w:szCs w:val="24"/>
        </w:rPr>
      </w:pPr>
      <w:bookmarkStart w:id="675" w:name="_Toc3738"/>
      <w:bookmarkStart w:id="676" w:name="_Toc228589185"/>
      <w:bookmarkStart w:id="677" w:name="_Toc272772596"/>
      <w:bookmarkStart w:id="678" w:name="_Toc214433909"/>
      <w:bookmarkStart w:id="679" w:name="_Toc227657509"/>
      <w:bookmarkStart w:id="680" w:name="_Toc228881183"/>
      <w:bookmarkStart w:id="681" w:name="_Toc500865837"/>
      <w:bookmarkStart w:id="682" w:name="_Toc228591679"/>
      <w:bookmarkStart w:id="683" w:name="_Toc228337120"/>
      <w:bookmarkStart w:id="684" w:name="_Toc227492266"/>
      <w:bookmarkStart w:id="685" w:name="_Toc228591531"/>
      <w:r>
        <w:rPr>
          <w:rFonts w:ascii="黑体" w:hAnsi="新宋体" w:eastAsia="黑体"/>
          <w:color w:val="auto"/>
          <w:kern w:val="0"/>
          <w:sz w:val="24"/>
          <w:szCs w:val="24"/>
        </w:rPr>
        <w:t xml:space="preserve">9.5 </w:t>
      </w:r>
      <w:r>
        <w:rPr>
          <w:rFonts w:hint="eastAsia" w:ascii="黑体" w:hAnsi="新宋体" w:eastAsia="黑体"/>
          <w:color w:val="auto"/>
          <w:kern w:val="0"/>
          <w:sz w:val="24"/>
          <w:szCs w:val="24"/>
        </w:rPr>
        <w:t>投诉</w:t>
      </w:r>
      <w:bookmarkEnd w:id="675"/>
      <w:bookmarkEnd w:id="676"/>
      <w:bookmarkEnd w:id="677"/>
      <w:bookmarkEnd w:id="678"/>
      <w:bookmarkEnd w:id="679"/>
      <w:bookmarkEnd w:id="680"/>
      <w:bookmarkEnd w:id="681"/>
      <w:bookmarkEnd w:id="682"/>
      <w:bookmarkEnd w:id="683"/>
      <w:bookmarkEnd w:id="684"/>
      <w:bookmarkEnd w:id="685"/>
    </w:p>
    <w:p>
      <w:pPr>
        <w:autoSpaceDE w:val="0"/>
        <w:autoSpaceDN w:val="0"/>
        <w:adjustRightInd w:val="0"/>
        <w:spacing w:line="400" w:lineRule="exact"/>
        <w:ind w:right="-34" w:rightChars="-16" w:firstLine="404" w:firstLineChars="200"/>
        <w:jc w:val="left"/>
        <w:rPr>
          <w:rFonts w:ascii="宋体" w:hAnsi="宋体"/>
          <w:color w:val="auto"/>
          <w:spacing w:val="-4"/>
          <w:kern w:val="0"/>
          <w:szCs w:val="21"/>
        </w:rPr>
      </w:pPr>
      <w:r>
        <w:rPr>
          <w:rFonts w:hint="eastAsia" w:ascii="宋体" w:hAnsi="宋体"/>
          <w:color w:val="auto"/>
          <w:spacing w:val="-4"/>
          <w:kern w:val="0"/>
          <w:szCs w:val="21"/>
        </w:rPr>
        <w:t>投标人和其他利害关系人认为本次招标活动违反法律、法规和规章规定的，有权向有关行政监督部门投诉。</w:t>
      </w:r>
    </w:p>
    <w:p>
      <w:pPr>
        <w:pStyle w:val="39"/>
        <w:spacing w:line="380" w:lineRule="exact"/>
        <w:ind w:right="-34" w:rightChars="-16"/>
        <w:jc w:val="both"/>
        <w:outlineLvl w:val="0"/>
        <w:rPr>
          <w:rFonts w:hint="eastAsia" w:ascii="黑体" w:hAnsi="新宋体" w:eastAsia="黑体"/>
          <w:color w:val="auto"/>
          <w:szCs w:val="24"/>
        </w:rPr>
      </w:pPr>
      <w:bookmarkStart w:id="686" w:name="_Toc272772597"/>
      <w:bookmarkStart w:id="687" w:name="_Toc11236"/>
      <w:bookmarkStart w:id="688" w:name="_Toc228591532"/>
      <w:bookmarkStart w:id="689" w:name="_Toc228591680"/>
      <w:bookmarkStart w:id="690" w:name="_Toc227657510"/>
      <w:bookmarkStart w:id="691" w:name="_Toc228881184"/>
      <w:bookmarkStart w:id="692" w:name="_Toc500865838"/>
      <w:bookmarkStart w:id="693" w:name="_Toc228337121"/>
      <w:bookmarkStart w:id="694" w:name="_Toc228589186"/>
      <w:bookmarkStart w:id="695" w:name="_Toc214433910"/>
      <w:bookmarkStart w:id="696" w:name="_Toc227492267"/>
      <w:r>
        <w:rPr>
          <w:rFonts w:ascii="黑体" w:hAnsi="新宋体" w:eastAsia="黑体"/>
          <w:color w:val="auto"/>
          <w:szCs w:val="24"/>
        </w:rPr>
        <w:t xml:space="preserve">10. </w:t>
      </w:r>
      <w:r>
        <w:rPr>
          <w:rFonts w:hint="eastAsia" w:ascii="黑体" w:hAnsi="新宋体" w:eastAsia="黑体"/>
          <w:color w:val="auto"/>
          <w:szCs w:val="24"/>
        </w:rPr>
        <w:t>需要补充的其他内容</w:t>
      </w:r>
      <w:bookmarkEnd w:id="686"/>
      <w:bookmarkEnd w:id="687"/>
      <w:bookmarkEnd w:id="688"/>
      <w:bookmarkEnd w:id="689"/>
      <w:bookmarkEnd w:id="690"/>
      <w:bookmarkEnd w:id="691"/>
      <w:bookmarkEnd w:id="692"/>
      <w:bookmarkEnd w:id="693"/>
      <w:bookmarkEnd w:id="694"/>
      <w:bookmarkEnd w:id="695"/>
      <w:bookmarkEnd w:id="696"/>
    </w:p>
    <w:p>
      <w:pPr>
        <w:spacing w:line="400" w:lineRule="exact"/>
        <w:ind w:firstLine="420" w:firstLineChars="200"/>
        <w:rPr>
          <w:rFonts w:hint="eastAsia"/>
          <w:color w:val="auto"/>
        </w:rPr>
      </w:pPr>
      <w:bookmarkStart w:id="697" w:name="_Toc436038196"/>
      <w:bookmarkStart w:id="698" w:name="_Toc227657519"/>
      <w:bookmarkStart w:id="699" w:name="_Toc184635092"/>
      <w:bookmarkStart w:id="700" w:name="_Toc228337130"/>
      <w:bookmarkStart w:id="701" w:name="_Toc227492276"/>
      <w:bookmarkStart w:id="702" w:name="_Toc228589195"/>
      <w:bookmarkStart w:id="703" w:name="_Toc228591541"/>
      <w:bookmarkStart w:id="704" w:name="_Toc214433919"/>
      <w:bookmarkStart w:id="705" w:name="_Toc352146050"/>
      <w:bookmarkStart w:id="706" w:name="_Toc228591689"/>
      <w:bookmarkStart w:id="707" w:name="_Toc228881193"/>
      <w:bookmarkStart w:id="708" w:name="_Toc299439351"/>
      <w:bookmarkStart w:id="709" w:name="_Toc186913852"/>
      <w:bookmarkStart w:id="710" w:name="_Toc272772606"/>
      <w:r>
        <w:rPr>
          <w:rFonts w:hint="eastAsia"/>
          <w:color w:val="auto"/>
        </w:rPr>
        <w:t>10.1需要补充的其他内容：见投标人须知前附表。</w:t>
      </w:r>
    </w:p>
    <w:p>
      <w:pPr>
        <w:spacing w:line="400" w:lineRule="exact"/>
        <w:ind w:firstLine="420" w:firstLineChars="200"/>
        <w:rPr>
          <w:rFonts w:hint="eastAsia"/>
          <w:color w:val="auto"/>
        </w:rPr>
      </w:pPr>
      <w:r>
        <w:rPr>
          <w:rFonts w:hint="eastAsia"/>
          <w:color w:val="auto"/>
        </w:rPr>
        <w:t>10.2招标控制价是招标人控制招标工程的最高限价。</w:t>
      </w:r>
    </w:p>
    <w:p>
      <w:pPr>
        <w:spacing w:line="400" w:lineRule="exact"/>
        <w:ind w:firstLine="420" w:firstLineChars="200"/>
        <w:rPr>
          <w:rFonts w:hint="eastAsia"/>
          <w:color w:val="auto"/>
        </w:rPr>
      </w:pPr>
      <w:r>
        <w:rPr>
          <w:rFonts w:hint="eastAsia"/>
          <w:color w:val="auto"/>
        </w:rPr>
        <w:t>10.3本项目采用电子辅助评标，为保障电子标书按期递交，请各投标人至少提前2个工作日开始电子标书制作。</w:t>
      </w:r>
    </w:p>
    <w:p>
      <w:pPr>
        <w:spacing w:line="400" w:lineRule="exact"/>
        <w:ind w:firstLine="420" w:firstLineChars="200"/>
        <w:rPr>
          <w:rFonts w:ascii="黑体" w:hAnsi="新宋体" w:eastAsia="黑体"/>
          <w:color w:val="auto"/>
          <w:sz w:val="32"/>
        </w:rPr>
        <w:sectPr>
          <w:headerReference r:id="rId15" w:type="first"/>
          <w:footerReference r:id="rId18" w:type="first"/>
          <w:headerReference r:id="rId13" w:type="default"/>
          <w:footerReference r:id="rId16" w:type="default"/>
          <w:headerReference r:id="rId14" w:type="even"/>
          <w:footerReference r:id="rId17" w:type="even"/>
          <w:pgSz w:w="11906" w:h="16838"/>
          <w:pgMar w:top="1478" w:right="1498" w:bottom="1440" w:left="1808" w:header="720" w:footer="720" w:gutter="0"/>
          <w:pgNumType w:fmt="decimal"/>
          <w:cols w:space="720" w:num="1"/>
          <w:docGrid w:type="lines" w:linePitch="287" w:charSpace="0"/>
        </w:sectPr>
      </w:pPr>
      <w:r>
        <w:rPr>
          <w:rFonts w:hint="eastAsia"/>
          <w:color w:val="auto"/>
        </w:rPr>
        <w:t>10.4本招标文件解释权归招标人所有。</w:t>
      </w:r>
    </w:p>
    <w:bookmarkEnd w:id="697"/>
    <w:p>
      <w:pPr>
        <w:pStyle w:val="39"/>
        <w:spacing w:line="400" w:lineRule="exact"/>
        <w:ind w:right="-34" w:rightChars="-16"/>
        <w:outlineLvl w:val="0"/>
        <w:rPr>
          <w:rFonts w:hint="eastAsia"/>
          <w:color w:val="auto"/>
        </w:rPr>
      </w:pPr>
      <w:bookmarkStart w:id="711" w:name="_Toc6133"/>
      <w:bookmarkStart w:id="712" w:name="_Toc18397"/>
      <w:bookmarkStart w:id="713" w:name="_Toc32535"/>
      <w:bookmarkStart w:id="714" w:name="_Toc500865839"/>
      <w:r>
        <w:rPr>
          <w:rFonts w:hint="eastAsia" w:ascii="黑体" w:hAnsi="新宋体" w:eastAsia="黑体"/>
          <w:color w:val="auto"/>
          <w:sz w:val="32"/>
        </w:rPr>
        <w:t>附表一：开标记录表</w:t>
      </w:r>
      <w:bookmarkEnd w:id="711"/>
      <w:bookmarkEnd w:id="712"/>
      <w:bookmarkEnd w:id="713"/>
      <w:bookmarkEnd w:id="714"/>
    </w:p>
    <w:p>
      <w:pPr>
        <w:ind w:right="-34" w:rightChars="-16" w:firstLine="562" w:firstLineChars="200"/>
        <w:jc w:val="center"/>
        <w:rPr>
          <w:rFonts w:hint="eastAsia"/>
          <w:b/>
          <w:color w:val="auto"/>
          <w:sz w:val="28"/>
          <w:szCs w:val="28"/>
        </w:rPr>
      </w:pPr>
      <w:r>
        <w:rPr>
          <w:rFonts w:hint="eastAsia"/>
          <w:b/>
          <w:color w:val="auto"/>
          <w:sz w:val="28"/>
          <w:szCs w:val="28"/>
        </w:rPr>
        <w:t>开标记录表</w:t>
      </w:r>
    </w:p>
    <w:p>
      <w:pPr>
        <w:ind w:right="-34" w:rightChars="-16" w:firstLine="562" w:firstLineChars="200"/>
        <w:jc w:val="left"/>
        <w:rPr>
          <w:rFonts w:hint="eastAsia"/>
          <w:b/>
          <w:color w:val="auto"/>
          <w:sz w:val="28"/>
          <w:szCs w:val="28"/>
        </w:rPr>
      </w:pPr>
      <w:r>
        <w:rPr>
          <w:rFonts w:hint="eastAsia"/>
          <w:b/>
          <w:color w:val="auto"/>
          <w:sz w:val="28"/>
          <w:szCs w:val="28"/>
        </w:rPr>
        <w:t>标段编号：</w:t>
      </w:r>
    </w:p>
    <w:p>
      <w:pPr>
        <w:ind w:right="-34" w:rightChars="-16" w:firstLine="562" w:firstLineChars="200"/>
        <w:jc w:val="left"/>
        <w:rPr>
          <w:rFonts w:hint="eastAsia"/>
          <w:b/>
          <w:color w:val="auto"/>
          <w:sz w:val="28"/>
          <w:szCs w:val="28"/>
        </w:rPr>
      </w:pPr>
      <w:r>
        <w:rPr>
          <w:rFonts w:hint="eastAsia"/>
          <w:b/>
          <w:color w:val="auto"/>
          <w:sz w:val="28"/>
          <w:szCs w:val="28"/>
        </w:rPr>
        <w:t>标段名称：</w:t>
      </w:r>
    </w:p>
    <w:tbl>
      <w:tblPr>
        <w:tblStyle w:val="21"/>
        <w:tblW w:w="12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061"/>
        <w:gridCol w:w="1061"/>
        <w:gridCol w:w="1341"/>
        <w:gridCol w:w="1210"/>
        <w:gridCol w:w="774"/>
        <w:gridCol w:w="1235"/>
        <w:gridCol w:w="1235"/>
        <w:gridCol w:w="1235"/>
        <w:gridCol w:w="123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48" w:type="dxa"/>
            <w:noWrap w:val="0"/>
            <w:vAlign w:val="center"/>
          </w:tcPr>
          <w:p>
            <w:pPr>
              <w:ind w:right="-34" w:rightChars="-16"/>
              <w:jc w:val="center"/>
              <w:rPr>
                <w:rFonts w:hint="eastAsia"/>
                <w:color w:val="auto"/>
                <w:szCs w:val="21"/>
              </w:rPr>
            </w:pPr>
            <w:r>
              <w:rPr>
                <w:rFonts w:hint="eastAsia"/>
                <w:color w:val="auto"/>
                <w:szCs w:val="21"/>
              </w:rPr>
              <w:t>序号</w:t>
            </w:r>
          </w:p>
        </w:tc>
        <w:tc>
          <w:tcPr>
            <w:tcW w:w="1080" w:type="dxa"/>
            <w:noWrap w:val="0"/>
            <w:vAlign w:val="center"/>
          </w:tcPr>
          <w:p>
            <w:pPr>
              <w:ind w:right="-34" w:rightChars="-16"/>
              <w:jc w:val="center"/>
              <w:rPr>
                <w:rFonts w:hint="eastAsia"/>
                <w:color w:val="auto"/>
                <w:szCs w:val="21"/>
              </w:rPr>
            </w:pPr>
            <w:r>
              <w:rPr>
                <w:rFonts w:hint="eastAsia"/>
                <w:color w:val="auto"/>
                <w:szCs w:val="21"/>
              </w:rPr>
              <w:t>投标单位名称</w:t>
            </w:r>
          </w:p>
        </w:tc>
        <w:tc>
          <w:tcPr>
            <w:tcW w:w="1061" w:type="dxa"/>
            <w:noWrap w:val="0"/>
            <w:vAlign w:val="center"/>
          </w:tcPr>
          <w:p>
            <w:pPr>
              <w:ind w:left="210" w:right="-34" w:rightChars="-16" w:hanging="210" w:hangingChars="100"/>
              <w:jc w:val="center"/>
              <w:rPr>
                <w:rFonts w:hint="eastAsia"/>
                <w:color w:val="auto"/>
                <w:szCs w:val="21"/>
              </w:rPr>
            </w:pPr>
            <w:r>
              <w:rPr>
                <w:rFonts w:hint="eastAsia"/>
                <w:color w:val="auto"/>
                <w:szCs w:val="21"/>
              </w:rPr>
              <w:t>投标总价（元）</w:t>
            </w:r>
          </w:p>
        </w:tc>
        <w:tc>
          <w:tcPr>
            <w:tcW w:w="1061" w:type="dxa"/>
            <w:noWrap w:val="0"/>
            <w:vAlign w:val="center"/>
          </w:tcPr>
          <w:p>
            <w:pPr>
              <w:ind w:left="210" w:right="-34" w:rightChars="-16" w:hanging="210" w:hangingChars="100"/>
              <w:jc w:val="center"/>
              <w:rPr>
                <w:rFonts w:hint="eastAsia"/>
                <w:color w:val="auto"/>
                <w:szCs w:val="21"/>
              </w:rPr>
            </w:pPr>
            <w:r>
              <w:rPr>
                <w:rFonts w:hint="eastAsia"/>
                <w:color w:val="auto"/>
                <w:szCs w:val="21"/>
              </w:rPr>
              <w:t>工期（</w:t>
            </w:r>
            <w:r>
              <w:rPr>
                <w:rFonts w:hint="eastAsia"/>
                <w:color w:val="auto"/>
                <w:szCs w:val="21"/>
                <w:lang w:val="en-US" w:eastAsia="zh-CN"/>
              </w:rPr>
              <w:t>日历天</w:t>
            </w:r>
            <w:r>
              <w:rPr>
                <w:rFonts w:hint="eastAsia"/>
                <w:color w:val="auto"/>
                <w:szCs w:val="21"/>
              </w:rPr>
              <w:t>）</w:t>
            </w:r>
          </w:p>
        </w:tc>
        <w:tc>
          <w:tcPr>
            <w:tcW w:w="1341" w:type="dxa"/>
            <w:noWrap w:val="0"/>
            <w:vAlign w:val="center"/>
          </w:tcPr>
          <w:p>
            <w:pPr>
              <w:ind w:right="-34" w:rightChars="-16"/>
              <w:jc w:val="center"/>
              <w:rPr>
                <w:rFonts w:hint="eastAsia"/>
                <w:color w:val="auto"/>
                <w:szCs w:val="21"/>
              </w:rPr>
            </w:pPr>
            <w:r>
              <w:rPr>
                <w:rFonts w:hint="eastAsia"/>
                <w:color w:val="auto"/>
                <w:szCs w:val="21"/>
              </w:rPr>
              <w:t>质量标准</w:t>
            </w:r>
          </w:p>
        </w:tc>
        <w:tc>
          <w:tcPr>
            <w:tcW w:w="1210" w:type="dxa"/>
            <w:noWrap w:val="0"/>
            <w:vAlign w:val="center"/>
          </w:tcPr>
          <w:p>
            <w:pPr>
              <w:ind w:right="-34" w:rightChars="-16"/>
              <w:jc w:val="center"/>
              <w:rPr>
                <w:rFonts w:hint="eastAsia" w:eastAsia="宋体"/>
                <w:color w:val="000000"/>
                <w:szCs w:val="21"/>
                <w:lang w:eastAsia="zh-CN"/>
              </w:rPr>
            </w:pPr>
            <w:r>
              <w:rPr>
                <w:rFonts w:hint="eastAsia"/>
                <w:color w:val="000000"/>
                <w:szCs w:val="21"/>
                <w:lang w:val="en-US" w:eastAsia="zh-CN"/>
              </w:rPr>
              <w:t>项目负责人</w:t>
            </w:r>
          </w:p>
        </w:tc>
        <w:tc>
          <w:tcPr>
            <w:tcW w:w="774" w:type="dxa"/>
            <w:noWrap w:val="0"/>
            <w:vAlign w:val="center"/>
          </w:tcPr>
          <w:p>
            <w:pPr>
              <w:ind w:right="-34" w:rightChars="-16"/>
              <w:jc w:val="center"/>
              <w:rPr>
                <w:rFonts w:hint="eastAsia"/>
                <w:color w:val="000000"/>
                <w:szCs w:val="21"/>
              </w:rPr>
            </w:pPr>
            <w:r>
              <w:rPr>
                <w:rFonts w:hint="eastAsia"/>
                <w:color w:val="000000"/>
                <w:szCs w:val="21"/>
              </w:rPr>
              <w:t>级别</w:t>
            </w:r>
          </w:p>
        </w:tc>
        <w:tc>
          <w:tcPr>
            <w:tcW w:w="1235" w:type="dxa"/>
            <w:noWrap w:val="0"/>
            <w:vAlign w:val="center"/>
          </w:tcPr>
          <w:p>
            <w:pPr>
              <w:ind w:right="-34" w:rightChars="-16"/>
              <w:jc w:val="center"/>
              <w:rPr>
                <w:rFonts w:hint="eastAsia"/>
                <w:color w:val="auto"/>
                <w:szCs w:val="21"/>
              </w:rPr>
            </w:pPr>
            <w:r>
              <w:rPr>
                <w:rFonts w:hint="eastAsia"/>
                <w:color w:val="auto"/>
                <w:szCs w:val="21"/>
              </w:rPr>
              <w:t>不可竞争费用（元）</w:t>
            </w:r>
          </w:p>
        </w:tc>
        <w:tc>
          <w:tcPr>
            <w:tcW w:w="1235" w:type="dxa"/>
            <w:noWrap w:val="0"/>
            <w:vAlign w:val="center"/>
          </w:tcPr>
          <w:p>
            <w:pPr>
              <w:ind w:right="-34" w:rightChars="-16"/>
              <w:jc w:val="center"/>
              <w:rPr>
                <w:rFonts w:hint="eastAsia"/>
                <w:color w:val="auto"/>
                <w:szCs w:val="21"/>
              </w:rPr>
            </w:pPr>
            <w:r>
              <w:rPr>
                <w:rFonts w:hint="eastAsia"/>
                <w:color w:val="auto"/>
                <w:szCs w:val="21"/>
              </w:rPr>
              <w:t>措施项目费报价（元）</w:t>
            </w:r>
          </w:p>
        </w:tc>
        <w:tc>
          <w:tcPr>
            <w:tcW w:w="1235" w:type="dxa"/>
            <w:noWrap w:val="0"/>
            <w:vAlign w:val="center"/>
          </w:tcPr>
          <w:p>
            <w:pPr>
              <w:ind w:right="-34" w:rightChars="-16"/>
              <w:jc w:val="center"/>
              <w:rPr>
                <w:rFonts w:hint="eastAsia"/>
                <w:color w:val="auto"/>
                <w:szCs w:val="21"/>
              </w:rPr>
            </w:pPr>
            <w:r>
              <w:rPr>
                <w:rFonts w:hint="eastAsia"/>
                <w:color w:val="auto"/>
                <w:szCs w:val="21"/>
              </w:rPr>
              <w:t>安全文明施工措施费（元）</w:t>
            </w:r>
          </w:p>
        </w:tc>
        <w:tc>
          <w:tcPr>
            <w:tcW w:w="1235" w:type="dxa"/>
            <w:noWrap w:val="0"/>
            <w:vAlign w:val="center"/>
          </w:tcPr>
          <w:p>
            <w:pPr>
              <w:ind w:right="-34" w:rightChars="-16"/>
              <w:jc w:val="center"/>
              <w:rPr>
                <w:rFonts w:hint="eastAsia"/>
                <w:color w:val="auto"/>
                <w:szCs w:val="21"/>
              </w:rPr>
            </w:pPr>
            <w:r>
              <w:rPr>
                <w:rFonts w:hint="eastAsia"/>
                <w:color w:val="auto"/>
                <w:szCs w:val="21"/>
              </w:rPr>
              <w:t>委托代理人签字</w:t>
            </w:r>
          </w:p>
        </w:tc>
        <w:tc>
          <w:tcPr>
            <w:tcW w:w="816" w:type="dxa"/>
            <w:noWrap w:val="0"/>
            <w:vAlign w:val="center"/>
          </w:tcPr>
          <w:p>
            <w:pPr>
              <w:ind w:right="-34" w:rightChars="-16"/>
              <w:jc w:val="center"/>
              <w:rPr>
                <w:rFonts w:hint="eastAsia"/>
                <w:color w:val="auto"/>
                <w:szCs w:val="21"/>
              </w:rPr>
            </w:pPr>
            <w:r>
              <w:rPr>
                <w:rFonts w:hint="eastAsia"/>
                <w:color w:val="auto"/>
                <w:szCs w:val="21"/>
              </w:rPr>
              <w:t>开标备注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8" w:type="dxa"/>
            <w:noWrap w:val="0"/>
            <w:vAlign w:val="top"/>
          </w:tcPr>
          <w:p>
            <w:pPr>
              <w:ind w:right="-34" w:rightChars="-16"/>
              <w:jc w:val="center"/>
              <w:rPr>
                <w:rFonts w:hint="eastAsia"/>
                <w:color w:val="auto"/>
              </w:rPr>
            </w:pPr>
          </w:p>
        </w:tc>
        <w:tc>
          <w:tcPr>
            <w:tcW w:w="1080"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341" w:type="dxa"/>
            <w:noWrap w:val="0"/>
            <w:vAlign w:val="top"/>
          </w:tcPr>
          <w:p>
            <w:pPr>
              <w:ind w:right="-34" w:rightChars="-16"/>
              <w:jc w:val="center"/>
              <w:rPr>
                <w:rFonts w:hint="eastAsia"/>
                <w:color w:val="auto"/>
              </w:rPr>
            </w:pPr>
          </w:p>
        </w:tc>
        <w:tc>
          <w:tcPr>
            <w:tcW w:w="1210" w:type="dxa"/>
            <w:noWrap w:val="0"/>
            <w:vAlign w:val="top"/>
          </w:tcPr>
          <w:p>
            <w:pPr>
              <w:ind w:right="-34" w:rightChars="-16"/>
              <w:jc w:val="center"/>
              <w:rPr>
                <w:rFonts w:hint="eastAsia"/>
                <w:color w:val="auto"/>
              </w:rPr>
            </w:pPr>
          </w:p>
        </w:tc>
        <w:tc>
          <w:tcPr>
            <w:tcW w:w="774"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816" w:type="dxa"/>
            <w:noWrap w:val="0"/>
            <w:vAlign w:val="top"/>
          </w:tcPr>
          <w:p>
            <w:pPr>
              <w:ind w:right="-34" w:rightChars="-1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8" w:type="dxa"/>
            <w:noWrap w:val="0"/>
            <w:vAlign w:val="top"/>
          </w:tcPr>
          <w:p>
            <w:pPr>
              <w:ind w:right="-34" w:rightChars="-16"/>
              <w:jc w:val="center"/>
              <w:rPr>
                <w:rFonts w:hint="eastAsia"/>
                <w:color w:val="auto"/>
              </w:rPr>
            </w:pPr>
          </w:p>
        </w:tc>
        <w:tc>
          <w:tcPr>
            <w:tcW w:w="1080"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341" w:type="dxa"/>
            <w:noWrap w:val="0"/>
            <w:vAlign w:val="top"/>
          </w:tcPr>
          <w:p>
            <w:pPr>
              <w:ind w:right="-34" w:rightChars="-16"/>
              <w:jc w:val="center"/>
              <w:rPr>
                <w:rFonts w:hint="eastAsia"/>
                <w:color w:val="auto"/>
              </w:rPr>
            </w:pPr>
          </w:p>
        </w:tc>
        <w:tc>
          <w:tcPr>
            <w:tcW w:w="1210" w:type="dxa"/>
            <w:noWrap w:val="0"/>
            <w:vAlign w:val="top"/>
          </w:tcPr>
          <w:p>
            <w:pPr>
              <w:ind w:right="-34" w:rightChars="-16"/>
              <w:jc w:val="center"/>
              <w:rPr>
                <w:rFonts w:hint="eastAsia"/>
                <w:color w:val="auto"/>
              </w:rPr>
            </w:pPr>
          </w:p>
        </w:tc>
        <w:tc>
          <w:tcPr>
            <w:tcW w:w="774"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816" w:type="dxa"/>
            <w:noWrap w:val="0"/>
            <w:vAlign w:val="top"/>
          </w:tcPr>
          <w:p>
            <w:pPr>
              <w:ind w:right="-34" w:rightChars="-1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8" w:type="dxa"/>
            <w:noWrap w:val="0"/>
            <w:vAlign w:val="top"/>
          </w:tcPr>
          <w:p>
            <w:pPr>
              <w:ind w:right="-34" w:rightChars="-16"/>
              <w:jc w:val="center"/>
              <w:rPr>
                <w:rFonts w:hint="eastAsia"/>
                <w:color w:val="auto"/>
              </w:rPr>
            </w:pPr>
          </w:p>
        </w:tc>
        <w:tc>
          <w:tcPr>
            <w:tcW w:w="1080"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341" w:type="dxa"/>
            <w:noWrap w:val="0"/>
            <w:vAlign w:val="top"/>
          </w:tcPr>
          <w:p>
            <w:pPr>
              <w:ind w:right="-34" w:rightChars="-16"/>
              <w:jc w:val="center"/>
              <w:rPr>
                <w:rFonts w:hint="eastAsia"/>
                <w:color w:val="auto"/>
              </w:rPr>
            </w:pPr>
          </w:p>
        </w:tc>
        <w:tc>
          <w:tcPr>
            <w:tcW w:w="1210" w:type="dxa"/>
            <w:noWrap w:val="0"/>
            <w:vAlign w:val="top"/>
          </w:tcPr>
          <w:p>
            <w:pPr>
              <w:ind w:right="-34" w:rightChars="-16"/>
              <w:jc w:val="center"/>
              <w:rPr>
                <w:rFonts w:hint="eastAsia"/>
                <w:color w:val="auto"/>
              </w:rPr>
            </w:pPr>
          </w:p>
        </w:tc>
        <w:tc>
          <w:tcPr>
            <w:tcW w:w="774"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816" w:type="dxa"/>
            <w:noWrap w:val="0"/>
            <w:vAlign w:val="top"/>
          </w:tcPr>
          <w:p>
            <w:pPr>
              <w:ind w:right="-34" w:rightChars="-1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8" w:type="dxa"/>
            <w:noWrap w:val="0"/>
            <w:vAlign w:val="top"/>
          </w:tcPr>
          <w:p>
            <w:pPr>
              <w:ind w:right="-34" w:rightChars="-16"/>
              <w:jc w:val="center"/>
              <w:rPr>
                <w:rFonts w:hint="eastAsia"/>
                <w:color w:val="auto"/>
              </w:rPr>
            </w:pPr>
          </w:p>
        </w:tc>
        <w:tc>
          <w:tcPr>
            <w:tcW w:w="1080"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341" w:type="dxa"/>
            <w:noWrap w:val="0"/>
            <w:vAlign w:val="top"/>
          </w:tcPr>
          <w:p>
            <w:pPr>
              <w:ind w:right="-34" w:rightChars="-16"/>
              <w:jc w:val="center"/>
              <w:rPr>
                <w:rFonts w:hint="eastAsia"/>
                <w:color w:val="auto"/>
              </w:rPr>
            </w:pPr>
          </w:p>
        </w:tc>
        <w:tc>
          <w:tcPr>
            <w:tcW w:w="1210" w:type="dxa"/>
            <w:noWrap w:val="0"/>
            <w:vAlign w:val="top"/>
          </w:tcPr>
          <w:p>
            <w:pPr>
              <w:ind w:right="-34" w:rightChars="-16"/>
              <w:jc w:val="center"/>
              <w:rPr>
                <w:rFonts w:hint="eastAsia"/>
                <w:color w:val="auto"/>
              </w:rPr>
            </w:pPr>
          </w:p>
        </w:tc>
        <w:tc>
          <w:tcPr>
            <w:tcW w:w="774"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816" w:type="dxa"/>
            <w:noWrap w:val="0"/>
            <w:vAlign w:val="top"/>
          </w:tcPr>
          <w:p>
            <w:pPr>
              <w:ind w:right="-34" w:rightChars="-1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48" w:type="dxa"/>
            <w:noWrap w:val="0"/>
            <w:vAlign w:val="top"/>
          </w:tcPr>
          <w:p>
            <w:pPr>
              <w:ind w:right="-34" w:rightChars="-16"/>
              <w:jc w:val="center"/>
              <w:rPr>
                <w:rFonts w:hint="eastAsia"/>
                <w:color w:val="auto"/>
              </w:rPr>
            </w:pPr>
          </w:p>
        </w:tc>
        <w:tc>
          <w:tcPr>
            <w:tcW w:w="1080"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341" w:type="dxa"/>
            <w:noWrap w:val="0"/>
            <w:vAlign w:val="top"/>
          </w:tcPr>
          <w:p>
            <w:pPr>
              <w:ind w:right="-34" w:rightChars="-16"/>
              <w:jc w:val="center"/>
              <w:rPr>
                <w:rFonts w:hint="eastAsia"/>
                <w:color w:val="auto"/>
              </w:rPr>
            </w:pPr>
          </w:p>
        </w:tc>
        <w:tc>
          <w:tcPr>
            <w:tcW w:w="1210" w:type="dxa"/>
            <w:noWrap w:val="0"/>
            <w:vAlign w:val="top"/>
          </w:tcPr>
          <w:p>
            <w:pPr>
              <w:ind w:right="-34" w:rightChars="-16"/>
              <w:jc w:val="center"/>
              <w:rPr>
                <w:rFonts w:hint="eastAsia"/>
                <w:color w:val="auto"/>
              </w:rPr>
            </w:pPr>
          </w:p>
        </w:tc>
        <w:tc>
          <w:tcPr>
            <w:tcW w:w="774"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816" w:type="dxa"/>
            <w:noWrap w:val="0"/>
            <w:vAlign w:val="top"/>
          </w:tcPr>
          <w:p>
            <w:pPr>
              <w:ind w:right="-34" w:rightChars="-1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8" w:type="dxa"/>
            <w:noWrap w:val="0"/>
            <w:vAlign w:val="top"/>
          </w:tcPr>
          <w:p>
            <w:pPr>
              <w:ind w:right="-34" w:rightChars="-16"/>
              <w:jc w:val="center"/>
              <w:rPr>
                <w:rFonts w:hint="eastAsia"/>
                <w:color w:val="auto"/>
              </w:rPr>
            </w:pPr>
          </w:p>
        </w:tc>
        <w:tc>
          <w:tcPr>
            <w:tcW w:w="1080"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061" w:type="dxa"/>
            <w:noWrap w:val="0"/>
            <w:vAlign w:val="top"/>
          </w:tcPr>
          <w:p>
            <w:pPr>
              <w:ind w:right="-34" w:rightChars="-16"/>
              <w:jc w:val="center"/>
              <w:rPr>
                <w:rFonts w:hint="eastAsia"/>
                <w:color w:val="auto"/>
              </w:rPr>
            </w:pPr>
          </w:p>
        </w:tc>
        <w:tc>
          <w:tcPr>
            <w:tcW w:w="1341" w:type="dxa"/>
            <w:noWrap w:val="0"/>
            <w:vAlign w:val="top"/>
          </w:tcPr>
          <w:p>
            <w:pPr>
              <w:ind w:right="-34" w:rightChars="-16"/>
              <w:jc w:val="center"/>
              <w:rPr>
                <w:rFonts w:hint="eastAsia"/>
                <w:color w:val="auto"/>
              </w:rPr>
            </w:pPr>
          </w:p>
        </w:tc>
        <w:tc>
          <w:tcPr>
            <w:tcW w:w="1210" w:type="dxa"/>
            <w:noWrap w:val="0"/>
            <w:vAlign w:val="top"/>
          </w:tcPr>
          <w:p>
            <w:pPr>
              <w:ind w:right="-34" w:rightChars="-16"/>
              <w:jc w:val="center"/>
              <w:rPr>
                <w:rFonts w:hint="eastAsia"/>
                <w:color w:val="auto"/>
              </w:rPr>
            </w:pPr>
          </w:p>
        </w:tc>
        <w:tc>
          <w:tcPr>
            <w:tcW w:w="774"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1235" w:type="dxa"/>
            <w:noWrap w:val="0"/>
            <w:vAlign w:val="top"/>
          </w:tcPr>
          <w:p>
            <w:pPr>
              <w:ind w:right="-34" w:rightChars="-16"/>
              <w:jc w:val="center"/>
              <w:rPr>
                <w:rFonts w:hint="eastAsia"/>
                <w:color w:val="auto"/>
              </w:rPr>
            </w:pPr>
          </w:p>
        </w:tc>
        <w:tc>
          <w:tcPr>
            <w:tcW w:w="816" w:type="dxa"/>
            <w:noWrap w:val="0"/>
            <w:vAlign w:val="top"/>
          </w:tcPr>
          <w:p>
            <w:pPr>
              <w:ind w:right="-34" w:rightChars="-1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0" w:type="dxa"/>
            <w:gridSpan w:val="4"/>
            <w:noWrap w:val="0"/>
            <w:vAlign w:val="center"/>
          </w:tcPr>
          <w:p>
            <w:pPr>
              <w:ind w:right="-34" w:rightChars="-16"/>
              <w:jc w:val="center"/>
              <w:rPr>
                <w:rFonts w:hint="eastAsia"/>
                <w:color w:val="auto"/>
              </w:rPr>
            </w:pPr>
            <w:r>
              <w:rPr>
                <w:rFonts w:hint="eastAsia"/>
                <w:color w:val="auto"/>
              </w:rPr>
              <w:t>K值</w:t>
            </w:r>
          </w:p>
        </w:tc>
        <w:tc>
          <w:tcPr>
            <w:tcW w:w="9081" w:type="dxa"/>
            <w:gridSpan w:val="8"/>
            <w:noWrap w:val="0"/>
            <w:vAlign w:val="top"/>
          </w:tcPr>
          <w:p>
            <w:pPr>
              <w:ind w:right="-34" w:rightChars="-16"/>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850" w:type="dxa"/>
            <w:gridSpan w:val="4"/>
            <w:noWrap w:val="0"/>
            <w:vAlign w:val="center"/>
          </w:tcPr>
          <w:p>
            <w:pPr>
              <w:ind w:right="-34" w:rightChars="-16"/>
              <w:jc w:val="center"/>
              <w:rPr>
                <w:rFonts w:hint="eastAsia"/>
                <w:color w:val="auto"/>
              </w:rPr>
            </w:pPr>
            <w:r>
              <w:rPr>
                <w:rFonts w:hint="eastAsia"/>
                <w:color w:val="auto"/>
              </w:rPr>
              <w:t>招标人编制的招标控制价</w:t>
            </w:r>
          </w:p>
        </w:tc>
        <w:tc>
          <w:tcPr>
            <w:tcW w:w="9081" w:type="dxa"/>
            <w:gridSpan w:val="8"/>
            <w:noWrap w:val="0"/>
            <w:vAlign w:val="top"/>
          </w:tcPr>
          <w:p>
            <w:pPr>
              <w:ind w:right="-34" w:rightChars="-16"/>
              <w:jc w:val="center"/>
              <w:rPr>
                <w:rFonts w:hint="eastAsia"/>
                <w:color w:val="auto"/>
              </w:rPr>
            </w:pPr>
          </w:p>
        </w:tc>
      </w:tr>
    </w:tbl>
    <w:p>
      <w:pPr>
        <w:ind w:right="-34" w:rightChars="-16"/>
        <w:jc w:val="center"/>
        <w:rPr>
          <w:rFonts w:hint="eastAsia"/>
          <w:color w:val="auto"/>
        </w:rPr>
      </w:pPr>
    </w:p>
    <w:p>
      <w:pPr>
        <w:ind w:right="-34" w:rightChars="-16" w:firstLine="1155" w:firstLineChars="550"/>
        <w:rPr>
          <w:rFonts w:hint="eastAsia"/>
          <w:color w:val="auto"/>
          <w:szCs w:val="21"/>
          <w:u w:val="single"/>
        </w:rPr>
      </w:pPr>
      <w:r>
        <w:rPr>
          <w:rFonts w:hint="eastAsia"/>
          <w:color w:val="auto"/>
          <w:szCs w:val="21"/>
        </w:rPr>
        <w:t>招标人代表：</w:t>
      </w:r>
      <w:r>
        <w:rPr>
          <w:rFonts w:hint="eastAsia"/>
          <w:color w:val="auto"/>
          <w:szCs w:val="21"/>
          <w:u w:val="single"/>
        </w:rPr>
        <w:t xml:space="preserve">                          </w:t>
      </w:r>
      <w:r>
        <w:rPr>
          <w:rFonts w:hint="eastAsia"/>
          <w:color w:val="auto"/>
          <w:szCs w:val="21"/>
        </w:rPr>
        <w:t xml:space="preserve">            监督部门：</w:t>
      </w:r>
      <w:r>
        <w:rPr>
          <w:rFonts w:hint="eastAsia"/>
          <w:color w:val="auto"/>
          <w:szCs w:val="21"/>
          <w:u w:val="single"/>
        </w:rPr>
        <w:t xml:space="preserve">                                    </w:t>
      </w:r>
    </w:p>
    <w:p>
      <w:pPr>
        <w:ind w:right="-34" w:rightChars="-16"/>
        <w:jc w:val="center"/>
        <w:rPr>
          <w:rFonts w:hint="eastAsia"/>
          <w:color w:val="auto"/>
          <w:szCs w:val="21"/>
        </w:rPr>
      </w:pPr>
    </w:p>
    <w:p>
      <w:pPr>
        <w:ind w:right="-34" w:rightChars="-16"/>
        <w:jc w:val="center"/>
        <w:rPr>
          <w:rFonts w:hint="eastAsia"/>
          <w:color w:val="auto"/>
          <w:szCs w:val="21"/>
        </w:rPr>
      </w:pPr>
    </w:p>
    <w:p>
      <w:pPr>
        <w:ind w:right="-34" w:rightChars="-16"/>
        <w:jc w:val="center"/>
        <w:rPr>
          <w:color w:val="auto"/>
        </w:rPr>
        <w:sectPr>
          <w:pgSz w:w="16838" w:h="11906" w:orient="landscape"/>
          <w:pgMar w:top="1588" w:right="2098" w:bottom="1588" w:left="2098" w:header="720" w:footer="720" w:gutter="0"/>
          <w:pgNumType w:fmt="decimal"/>
          <w:cols w:space="720" w:num="1"/>
          <w:docGrid w:linePitch="287" w:charSpace="0"/>
        </w:sectPr>
      </w:pPr>
      <w:r>
        <w:rPr>
          <w:rFonts w:hint="eastAsia"/>
          <w:color w:val="auto"/>
          <w:szCs w:val="21"/>
        </w:rPr>
        <w:t xml:space="preserve">                                                                       </w:t>
      </w:r>
      <w:r>
        <w:rPr>
          <w:rFonts w:hint="eastAsia"/>
          <w:color w:val="auto"/>
        </w:rPr>
        <w:t>开标时间：</w:t>
      </w:r>
      <w:r>
        <w:rPr>
          <w:rFonts w:hint="eastAsia"/>
          <w:color w:val="auto"/>
          <w:u w:val="single"/>
        </w:rPr>
        <w:t xml:space="preserve">年     月     日 </w:t>
      </w:r>
      <w:r>
        <w:rPr>
          <w:rFonts w:hint="eastAsia"/>
          <w:color w:val="auto"/>
          <w:u w:val="single"/>
          <w:lang w:val="en-US" w:eastAsia="zh-CN"/>
        </w:rPr>
        <w:t xml:space="preserve">  </w:t>
      </w:r>
      <w:r>
        <w:rPr>
          <w:rFonts w:hint="eastAsia"/>
          <w:color w:val="auto"/>
          <w:u w:val="single"/>
        </w:rPr>
        <w:t xml:space="preserve"> 时    分</w:t>
      </w:r>
    </w:p>
    <w:p>
      <w:pPr>
        <w:pStyle w:val="39"/>
        <w:spacing w:line="420" w:lineRule="exact"/>
        <w:ind w:right="-34" w:rightChars="-16"/>
        <w:outlineLvl w:val="0"/>
        <w:rPr>
          <w:rFonts w:hint="eastAsia" w:ascii="黑体" w:hAnsi="新宋体" w:eastAsia="黑体"/>
          <w:b/>
          <w:color w:val="auto"/>
          <w:sz w:val="32"/>
        </w:rPr>
      </w:pPr>
      <w:bookmarkStart w:id="715" w:name="_Toc9060"/>
      <w:bookmarkStart w:id="716" w:name="_Toc500865840"/>
      <w:bookmarkStart w:id="717" w:name="_Toc436038197"/>
      <w:r>
        <w:rPr>
          <w:rFonts w:hint="eastAsia"/>
          <w:b/>
          <w:color w:val="auto"/>
        </w:rPr>
        <w:t>附表二：问题澄清通知</w:t>
      </w:r>
      <w:bookmarkEnd w:id="715"/>
      <w:bookmarkEnd w:id="716"/>
      <w:bookmarkEnd w:id="717"/>
    </w:p>
    <w:p>
      <w:pPr>
        <w:pStyle w:val="39"/>
        <w:spacing w:line="420" w:lineRule="exact"/>
        <w:ind w:right="-34" w:rightChars="-16"/>
        <w:jc w:val="center"/>
        <w:rPr>
          <w:rFonts w:ascii="黑体" w:hAnsi="新宋体" w:eastAsia="黑体"/>
          <w:color w:val="auto"/>
          <w:sz w:val="28"/>
        </w:rPr>
      </w:pPr>
      <w:r>
        <w:rPr>
          <w:rFonts w:hint="eastAsia" w:ascii="黑体" w:hAnsi="新宋体" w:eastAsia="黑体"/>
          <w:color w:val="auto"/>
          <w:sz w:val="28"/>
        </w:rPr>
        <w:t>问题澄清通知</w:t>
      </w:r>
    </w:p>
    <w:p>
      <w:pPr>
        <w:autoSpaceDE w:val="0"/>
        <w:autoSpaceDN w:val="0"/>
        <w:adjustRightInd w:val="0"/>
        <w:spacing w:line="420" w:lineRule="exact"/>
        <w:ind w:right="-34" w:rightChars="-16" w:firstLine="3780" w:firstLineChars="1800"/>
        <w:rPr>
          <w:rFonts w:hint="eastAsia" w:ascii="宋体" w:hAnsi="宋体"/>
          <w:color w:val="auto"/>
          <w:kern w:val="0"/>
        </w:rPr>
      </w:pPr>
      <w:r>
        <w:rPr>
          <w:rFonts w:hint="eastAsia" w:ascii="宋体" w:hAnsi="宋体"/>
          <w:color w:val="auto"/>
          <w:kern w:val="0"/>
        </w:rPr>
        <w:t>编号：</w:t>
      </w:r>
    </w:p>
    <w:p>
      <w:pPr>
        <w:autoSpaceDE w:val="0"/>
        <w:autoSpaceDN w:val="0"/>
        <w:adjustRightInd w:val="0"/>
        <w:spacing w:line="420" w:lineRule="exact"/>
        <w:ind w:right="-34" w:rightChars="-16"/>
        <w:jc w:val="left"/>
        <w:rPr>
          <w:rFonts w:hint="eastAsia" w:ascii="宋体" w:hAnsi="宋体"/>
          <w:color w:val="auto"/>
          <w:kern w:val="0"/>
        </w:rPr>
      </w:pPr>
      <w:r>
        <w:rPr>
          <w:rFonts w:hint="eastAsia" w:ascii="宋体" w:hAnsi="宋体"/>
          <w:color w:val="auto"/>
          <w:kern w:val="0"/>
          <w:sz w:val="28"/>
          <w:u w:val="single"/>
        </w:rPr>
        <w:t xml:space="preserve">               </w:t>
      </w:r>
      <w:r>
        <w:rPr>
          <w:rFonts w:hint="eastAsia" w:ascii="宋体" w:hAnsi="宋体"/>
          <w:color w:val="auto"/>
          <w:kern w:val="0"/>
        </w:rPr>
        <w:t>（投标人名称）：</w:t>
      </w:r>
    </w:p>
    <w:p>
      <w:pPr>
        <w:autoSpaceDE w:val="0"/>
        <w:autoSpaceDN w:val="0"/>
        <w:adjustRightInd w:val="0"/>
        <w:spacing w:line="420" w:lineRule="exact"/>
        <w:ind w:right="-34" w:rightChars="-16" w:firstLine="560" w:firstLineChars="200"/>
        <w:jc w:val="left"/>
        <w:rPr>
          <w:rFonts w:hint="eastAsia" w:ascii="宋体" w:hAnsi="宋体"/>
          <w:color w:val="auto"/>
          <w:kern w:val="0"/>
        </w:rPr>
      </w:pPr>
      <w:r>
        <w:rPr>
          <w:rFonts w:hint="eastAsia" w:ascii="宋体" w:hAnsi="宋体"/>
          <w:color w:val="auto"/>
          <w:kern w:val="0"/>
          <w:sz w:val="28"/>
          <w:u w:val="single"/>
        </w:rPr>
        <w:t xml:space="preserve">            </w:t>
      </w:r>
      <w:r>
        <w:rPr>
          <w:rFonts w:hint="eastAsia" w:ascii="宋体" w:hAnsi="宋体"/>
          <w:color w:val="auto"/>
          <w:kern w:val="0"/>
        </w:rPr>
        <w:t>（项目名称）施工招标的评标委员会，对你方的投标文件进行了仔细的审查，现需你方对下列问题以书面形式予以澄清：</w:t>
      </w:r>
    </w:p>
    <w:p>
      <w:pPr>
        <w:autoSpaceDE w:val="0"/>
        <w:autoSpaceDN w:val="0"/>
        <w:adjustRightInd w:val="0"/>
        <w:spacing w:line="420" w:lineRule="exact"/>
        <w:ind w:right="-34" w:rightChars="-16"/>
        <w:jc w:val="left"/>
        <w:rPr>
          <w:rFonts w:ascii="宋体" w:hAnsi="宋体"/>
          <w:color w:val="auto"/>
          <w:kern w:val="0"/>
        </w:rPr>
      </w:pPr>
      <w:r>
        <w:rPr>
          <w:rFonts w:ascii="宋体" w:hAnsi="宋体"/>
          <w:color w:val="auto"/>
          <w:kern w:val="0"/>
        </w:rPr>
        <w:t>1.</w:t>
      </w:r>
    </w:p>
    <w:p>
      <w:pPr>
        <w:autoSpaceDE w:val="0"/>
        <w:autoSpaceDN w:val="0"/>
        <w:adjustRightInd w:val="0"/>
        <w:spacing w:line="420" w:lineRule="exact"/>
        <w:ind w:right="-34" w:rightChars="-16"/>
        <w:jc w:val="left"/>
        <w:rPr>
          <w:rFonts w:hint="eastAsia" w:ascii="宋体" w:hAnsi="宋体"/>
          <w:color w:val="auto"/>
          <w:kern w:val="0"/>
        </w:rPr>
      </w:pPr>
      <w:r>
        <w:rPr>
          <w:rFonts w:ascii="宋体" w:hAnsi="宋体"/>
          <w:color w:val="auto"/>
          <w:kern w:val="0"/>
        </w:rPr>
        <w:t>2.</w:t>
      </w:r>
    </w:p>
    <w:p>
      <w:pPr>
        <w:autoSpaceDE w:val="0"/>
        <w:autoSpaceDN w:val="0"/>
        <w:adjustRightInd w:val="0"/>
        <w:spacing w:line="420" w:lineRule="exact"/>
        <w:ind w:right="-34" w:rightChars="-16" w:firstLine="420" w:firstLineChars="200"/>
        <w:jc w:val="left"/>
        <w:rPr>
          <w:rFonts w:hint="eastAsia" w:ascii="宋体" w:hAnsi="宋体"/>
          <w:color w:val="auto"/>
          <w:kern w:val="0"/>
        </w:rPr>
      </w:pPr>
      <w:r>
        <w:rPr>
          <w:rFonts w:hint="eastAsia" w:ascii="宋体" w:hAnsi="宋体"/>
          <w:color w:val="auto"/>
          <w:kern w:val="0"/>
        </w:rPr>
        <w:t>请将上述问题的澄清于</w:t>
      </w:r>
      <w:r>
        <w:rPr>
          <w:rFonts w:hint="eastAsia" w:ascii="宋体" w:hAnsi="宋体"/>
          <w:color w:val="auto"/>
          <w:kern w:val="0"/>
          <w:sz w:val="28"/>
          <w:u w:val="single"/>
        </w:rPr>
        <w:t xml:space="preserve">     </w:t>
      </w:r>
      <w:r>
        <w:rPr>
          <w:rFonts w:hint="eastAsia" w:ascii="宋体" w:hAnsi="宋体"/>
          <w:color w:val="auto"/>
          <w:kern w:val="0"/>
        </w:rPr>
        <w:t>年</w:t>
      </w:r>
      <w:r>
        <w:rPr>
          <w:rFonts w:hint="eastAsia" w:ascii="宋体" w:hAnsi="宋体"/>
          <w:color w:val="auto"/>
          <w:kern w:val="0"/>
          <w:sz w:val="28"/>
          <w:u w:val="single"/>
        </w:rPr>
        <w:t xml:space="preserve">     </w:t>
      </w:r>
      <w:r>
        <w:rPr>
          <w:rFonts w:hint="eastAsia" w:ascii="宋体" w:hAnsi="宋体"/>
          <w:color w:val="auto"/>
          <w:kern w:val="0"/>
        </w:rPr>
        <w:t>月</w:t>
      </w:r>
      <w:r>
        <w:rPr>
          <w:rFonts w:hint="eastAsia" w:ascii="宋体" w:hAnsi="宋体"/>
          <w:color w:val="auto"/>
          <w:kern w:val="0"/>
          <w:sz w:val="28"/>
          <w:u w:val="single"/>
        </w:rPr>
        <w:t xml:space="preserve">     </w:t>
      </w:r>
      <w:r>
        <w:rPr>
          <w:rFonts w:hint="eastAsia" w:ascii="宋体" w:hAnsi="宋体"/>
          <w:color w:val="auto"/>
          <w:kern w:val="0"/>
        </w:rPr>
        <w:t>日</w:t>
      </w:r>
      <w:r>
        <w:rPr>
          <w:rFonts w:hint="eastAsia" w:ascii="宋体" w:hAnsi="宋体"/>
          <w:color w:val="auto"/>
          <w:kern w:val="0"/>
          <w:sz w:val="28"/>
          <w:u w:val="single"/>
        </w:rPr>
        <w:t xml:space="preserve">     </w:t>
      </w:r>
      <w:r>
        <w:rPr>
          <w:rFonts w:hint="eastAsia" w:ascii="宋体" w:hAnsi="宋体"/>
          <w:color w:val="auto"/>
          <w:kern w:val="0"/>
        </w:rPr>
        <w:t>时前递交至</w:t>
      </w:r>
      <w:r>
        <w:rPr>
          <w:rFonts w:hint="eastAsia" w:ascii="宋体" w:hAnsi="宋体"/>
          <w:color w:val="auto"/>
          <w:kern w:val="0"/>
          <w:sz w:val="28"/>
          <w:u w:val="single"/>
        </w:rPr>
        <w:t xml:space="preserve">              </w:t>
      </w:r>
      <w:r>
        <w:rPr>
          <w:rFonts w:hint="eastAsia" w:ascii="宋体" w:hAnsi="宋体"/>
          <w:color w:val="auto"/>
          <w:kern w:val="0"/>
        </w:rPr>
        <w:t>（详细地址）或传真至</w:t>
      </w:r>
      <w:r>
        <w:rPr>
          <w:rFonts w:hint="eastAsia" w:ascii="宋体" w:hAnsi="宋体"/>
          <w:color w:val="auto"/>
          <w:kern w:val="0"/>
          <w:sz w:val="28"/>
          <w:u w:val="single"/>
        </w:rPr>
        <w:t xml:space="preserve">            </w:t>
      </w:r>
      <w:r>
        <w:rPr>
          <w:rFonts w:hint="eastAsia" w:ascii="宋体" w:hAnsi="宋体"/>
          <w:color w:val="auto"/>
          <w:kern w:val="0"/>
        </w:rPr>
        <w:t>（传真号码）。采用传真方式的，应在</w:t>
      </w:r>
      <w:r>
        <w:rPr>
          <w:rFonts w:hint="eastAsia" w:ascii="宋体" w:hAnsi="宋体"/>
          <w:color w:val="auto"/>
          <w:kern w:val="0"/>
          <w:sz w:val="28"/>
          <w:u w:val="single"/>
        </w:rPr>
        <w:t xml:space="preserve">     </w:t>
      </w:r>
      <w:r>
        <w:rPr>
          <w:rFonts w:hint="eastAsia" w:ascii="宋体" w:hAnsi="宋体"/>
          <w:color w:val="auto"/>
          <w:kern w:val="0"/>
        </w:rPr>
        <w:t>年</w:t>
      </w:r>
      <w:r>
        <w:rPr>
          <w:rFonts w:hint="eastAsia" w:ascii="宋体" w:hAnsi="宋体"/>
          <w:color w:val="auto"/>
          <w:kern w:val="0"/>
          <w:sz w:val="28"/>
          <w:u w:val="single"/>
        </w:rPr>
        <w:t xml:space="preserve">     </w:t>
      </w:r>
      <w:r>
        <w:rPr>
          <w:rFonts w:hint="eastAsia" w:ascii="宋体" w:hAnsi="宋体"/>
          <w:color w:val="auto"/>
          <w:kern w:val="0"/>
        </w:rPr>
        <w:t>月</w:t>
      </w:r>
      <w:r>
        <w:rPr>
          <w:rFonts w:hint="eastAsia" w:ascii="宋体" w:hAnsi="宋体"/>
          <w:color w:val="auto"/>
          <w:kern w:val="0"/>
          <w:sz w:val="28"/>
          <w:u w:val="single"/>
        </w:rPr>
        <w:t xml:space="preserve">     </w:t>
      </w:r>
      <w:r>
        <w:rPr>
          <w:rFonts w:hint="eastAsia" w:ascii="宋体" w:hAnsi="宋体"/>
          <w:color w:val="auto"/>
          <w:kern w:val="0"/>
        </w:rPr>
        <w:t>日</w:t>
      </w:r>
      <w:r>
        <w:rPr>
          <w:rFonts w:hint="eastAsia" w:ascii="宋体" w:hAnsi="宋体"/>
          <w:color w:val="auto"/>
          <w:kern w:val="0"/>
          <w:sz w:val="28"/>
          <w:u w:val="single"/>
        </w:rPr>
        <w:t xml:space="preserve">     </w:t>
      </w:r>
      <w:r>
        <w:rPr>
          <w:rFonts w:hint="eastAsia" w:ascii="宋体" w:hAnsi="宋体"/>
          <w:color w:val="auto"/>
          <w:kern w:val="0"/>
        </w:rPr>
        <w:t>时前将原件递交至</w:t>
      </w:r>
      <w:r>
        <w:rPr>
          <w:rFonts w:hint="eastAsia" w:ascii="宋体" w:hAnsi="宋体"/>
          <w:color w:val="auto"/>
          <w:kern w:val="0"/>
          <w:sz w:val="28"/>
          <w:u w:val="single"/>
        </w:rPr>
        <w:t xml:space="preserve">                </w:t>
      </w:r>
      <w:r>
        <w:rPr>
          <w:rFonts w:hint="eastAsia" w:ascii="宋体" w:hAnsi="宋体"/>
          <w:color w:val="auto"/>
          <w:kern w:val="0"/>
        </w:rPr>
        <w:t>（详细地址）。</w:t>
      </w:r>
    </w:p>
    <w:p>
      <w:pPr>
        <w:autoSpaceDE w:val="0"/>
        <w:autoSpaceDN w:val="0"/>
        <w:adjustRightInd w:val="0"/>
        <w:spacing w:line="420" w:lineRule="exact"/>
        <w:ind w:right="-34" w:rightChars="-16" w:firstLine="3570" w:firstLineChars="1700"/>
        <w:jc w:val="left"/>
        <w:rPr>
          <w:rFonts w:hint="eastAsia" w:ascii="宋体" w:hAnsi="宋体"/>
          <w:color w:val="auto"/>
          <w:kern w:val="0"/>
        </w:rPr>
      </w:pPr>
      <w:r>
        <w:rPr>
          <w:rFonts w:hint="eastAsia" w:ascii="宋体" w:hAnsi="宋体"/>
          <w:color w:val="auto"/>
          <w:kern w:val="0"/>
        </w:rPr>
        <w:t>评标工作组负责人：</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（签字）</w:t>
      </w:r>
    </w:p>
    <w:p>
      <w:pPr>
        <w:autoSpaceDE w:val="0"/>
        <w:autoSpaceDN w:val="0"/>
        <w:adjustRightInd w:val="0"/>
        <w:spacing w:line="420" w:lineRule="exact"/>
        <w:ind w:right="-34" w:rightChars="-16" w:firstLine="4480" w:firstLineChars="1600"/>
        <w:jc w:val="left"/>
        <w:rPr>
          <w:rFonts w:hint="eastAsia" w:ascii="宋体" w:hAnsi="宋体"/>
          <w:color w:val="auto"/>
          <w:kern w:val="0"/>
        </w:rPr>
      </w:pPr>
      <w:r>
        <w:rPr>
          <w:rFonts w:hint="eastAsia" w:ascii="宋体" w:hAnsi="宋体"/>
          <w:color w:val="auto"/>
          <w:kern w:val="0"/>
          <w:sz w:val="28"/>
          <w:u w:val="single"/>
        </w:rPr>
        <w:t xml:space="preserve">      </w:t>
      </w:r>
      <w:r>
        <w:rPr>
          <w:rFonts w:hint="eastAsia" w:ascii="宋体" w:hAnsi="宋体"/>
          <w:color w:val="auto"/>
          <w:kern w:val="0"/>
        </w:rPr>
        <w:t>年</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月</w:t>
      </w:r>
      <w:r>
        <w:rPr>
          <w:rFonts w:hint="eastAsia" w:ascii="宋体" w:hAnsi="宋体"/>
          <w:color w:val="auto"/>
          <w:kern w:val="0"/>
          <w:sz w:val="28"/>
          <w:u w:val="single"/>
        </w:rPr>
        <w:t xml:space="preserve">     </w:t>
      </w:r>
      <w:r>
        <w:rPr>
          <w:rFonts w:hint="eastAsia" w:ascii="宋体" w:hAnsi="宋体"/>
          <w:color w:val="auto"/>
          <w:kern w:val="0"/>
        </w:rPr>
        <w:t>日</w:t>
      </w:r>
    </w:p>
    <w:p>
      <w:pPr>
        <w:pStyle w:val="39"/>
        <w:spacing w:line="420" w:lineRule="exact"/>
        <w:ind w:right="-34" w:rightChars="-16"/>
        <w:jc w:val="both"/>
        <w:outlineLvl w:val="9"/>
        <w:rPr>
          <w:rFonts w:hint="eastAsia" w:ascii="黑体" w:hAnsi="新宋体" w:eastAsia="黑体"/>
          <w:color w:val="auto"/>
          <w:sz w:val="32"/>
        </w:rPr>
      </w:pPr>
      <w:bookmarkStart w:id="718" w:name="_Toc214433913"/>
      <w:bookmarkStart w:id="719" w:name="_Toc228589189"/>
      <w:bookmarkStart w:id="720" w:name="_Toc228591535"/>
      <w:bookmarkStart w:id="721" w:name="_Toc228591683"/>
      <w:bookmarkStart w:id="722" w:name="_Toc272772600"/>
      <w:bookmarkStart w:id="723" w:name="_Toc436038198"/>
      <w:bookmarkStart w:id="724" w:name="_Toc227492270"/>
      <w:bookmarkStart w:id="725" w:name="_Toc228337124"/>
      <w:bookmarkStart w:id="726" w:name="_Toc228881187"/>
      <w:bookmarkStart w:id="727" w:name="_Toc227657513"/>
    </w:p>
    <w:p>
      <w:pPr>
        <w:pStyle w:val="39"/>
        <w:spacing w:line="420" w:lineRule="exact"/>
        <w:ind w:right="-34" w:rightChars="-16"/>
        <w:jc w:val="both"/>
        <w:outlineLvl w:val="9"/>
        <w:rPr>
          <w:rFonts w:hint="eastAsia" w:ascii="黑体" w:hAnsi="新宋体" w:eastAsia="黑体"/>
          <w:color w:val="auto"/>
          <w:sz w:val="32"/>
        </w:rPr>
      </w:pPr>
    </w:p>
    <w:p>
      <w:pPr>
        <w:pStyle w:val="39"/>
        <w:spacing w:line="420" w:lineRule="exact"/>
        <w:ind w:right="-34" w:rightChars="-16"/>
        <w:jc w:val="both"/>
        <w:outlineLvl w:val="9"/>
        <w:rPr>
          <w:rFonts w:hint="eastAsia" w:ascii="黑体" w:hAnsi="新宋体" w:eastAsia="黑体"/>
          <w:color w:val="auto"/>
          <w:sz w:val="32"/>
        </w:rPr>
      </w:pPr>
    </w:p>
    <w:p>
      <w:pPr>
        <w:pStyle w:val="39"/>
        <w:spacing w:line="420" w:lineRule="exact"/>
        <w:ind w:right="-34" w:rightChars="-16"/>
        <w:jc w:val="both"/>
        <w:outlineLvl w:val="9"/>
        <w:rPr>
          <w:rFonts w:hint="eastAsia" w:ascii="黑体" w:hAnsi="新宋体" w:eastAsia="黑体"/>
          <w:color w:val="auto"/>
          <w:sz w:val="32"/>
        </w:rPr>
      </w:pPr>
    </w:p>
    <w:p>
      <w:pPr>
        <w:pStyle w:val="39"/>
        <w:spacing w:line="420" w:lineRule="exact"/>
        <w:ind w:right="-34" w:rightChars="-16"/>
        <w:jc w:val="both"/>
        <w:outlineLvl w:val="9"/>
        <w:rPr>
          <w:rFonts w:hint="eastAsia" w:ascii="黑体" w:hAnsi="新宋体" w:eastAsia="黑体"/>
          <w:color w:val="auto"/>
          <w:sz w:val="32"/>
        </w:rPr>
      </w:pPr>
    </w:p>
    <w:p>
      <w:pPr>
        <w:pStyle w:val="39"/>
        <w:spacing w:line="420" w:lineRule="exact"/>
        <w:ind w:right="-34" w:rightChars="-16"/>
        <w:jc w:val="both"/>
        <w:outlineLvl w:val="9"/>
        <w:rPr>
          <w:rFonts w:hint="eastAsia" w:ascii="黑体" w:hAnsi="新宋体" w:eastAsia="黑体"/>
          <w:color w:val="auto"/>
          <w:sz w:val="32"/>
        </w:rPr>
      </w:pPr>
    </w:p>
    <w:p>
      <w:pPr>
        <w:pStyle w:val="39"/>
        <w:spacing w:line="420" w:lineRule="exact"/>
        <w:ind w:right="-34" w:rightChars="-16"/>
        <w:jc w:val="both"/>
        <w:outlineLvl w:val="0"/>
        <w:rPr>
          <w:rFonts w:hint="eastAsia" w:ascii="黑体" w:hAnsi="新宋体" w:eastAsia="黑体"/>
          <w:color w:val="auto"/>
          <w:sz w:val="32"/>
        </w:rPr>
      </w:pPr>
      <w:bookmarkStart w:id="728" w:name="_Toc500865841"/>
      <w:bookmarkStart w:id="729" w:name="_Toc32743"/>
      <w:r>
        <w:rPr>
          <w:rFonts w:hint="eastAsia" w:ascii="黑体" w:hAnsi="新宋体" w:eastAsia="黑体"/>
          <w:color w:val="auto"/>
          <w:sz w:val="32"/>
        </w:rPr>
        <w:t>附表三：问题的澄清</w:t>
      </w:r>
      <w:bookmarkEnd w:id="718"/>
      <w:bookmarkEnd w:id="719"/>
      <w:bookmarkEnd w:id="720"/>
      <w:bookmarkEnd w:id="721"/>
      <w:bookmarkEnd w:id="722"/>
      <w:bookmarkEnd w:id="723"/>
      <w:bookmarkEnd w:id="724"/>
      <w:bookmarkEnd w:id="725"/>
      <w:bookmarkEnd w:id="726"/>
      <w:bookmarkEnd w:id="727"/>
      <w:bookmarkEnd w:id="728"/>
      <w:bookmarkEnd w:id="729"/>
    </w:p>
    <w:p>
      <w:pPr>
        <w:pStyle w:val="39"/>
        <w:spacing w:line="420" w:lineRule="exact"/>
        <w:ind w:right="-34" w:rightChars="-16"/>
        <w:jc w:val="center"/>
        <w:rPr>
          <w:rFonts w:ascii="黑体" w:hAnsi="新宋体" w:eastAsia="黑体"/>
          <w:color w:val="auto"/>
          <w:sz w:val="28"/>
        </w:rPr>
      </w:pPr>
      <w:r>
        <w:rPr>
          <w:rFonts w:hint="eastAsia" w:ascii="黑体" w:hAnsi="新宋体" w:eastAsia="黑体"/>
          <w:color w:val="auto"/>
          <w:sz w:val="28"/>
        </w:rPr>
        <w:t>问题的澄清</w:t>
      </w:r>
    </w:p>
    <w:p>
      <w:pPr>
        <w:autoSpaceDE w:val="0"/>
        <w:autoSpaceDN w:val="0"/>
        <w:adjustRightInd w:val="0"/>
        <w:spacing w:line="420" w:lineRule="exact"/>
        <w:ind w:right="-34" w:rightChars="-16" w:firstLine="3990" w:firstLineChars="1900"/>
        <w:jc w:val="left"/>
        <w:rPr>
          <w:rFonts w:hint="eastAsia" w:ascii="宋体" w:hAnsi="宋体"/>
          <w:color w:val="auto"/>
          <w:kern w:val="0"/>
        </w:rPr>
      </w:pPr>
      <w:r>
        <w:rPr>
          <w:rFonts w:hint="eastAsia" w:ascii="宋体" w:hAnsi="宋体"/>
          <w:color w:val="auto"/>
          <w:kern w:val="0"/>
        </w:rPr>
        <w:t>编号：</w:t>
      </w:r>
    </w:p>
    <w:p>
      <w:pPr>
        <w:autoSpaceDE w:val="0"/>
        <w:autoSpaceDN w:val="0"/>
        <w:adjustRightInd w:val="0"/>
        <w:spacing w:line="420" w:lineRule="exact"/>
        <w:ind w:right="-34" w:rightChars="-16"/>
        <w:jc w:val="left"/>
        <w:rPr>
          <w:rFonts w:hint="eastAsia" w:ascii="宋体" w:hAnsi="宋体"/>
          <w:color w:val="auto"/>
          <w:kern w:val="0"/>
        </w:rPr>
      </w:pPr>
      <w:r>
        <w:rPr>
          <w:rFonts w:hint="eastAsia" w:ascii="宋体" w:hAnsi="宋体"/>
          <w:color w:val="auto"/>
          <w:kern w:val="0"/>
          <w:sz w:val="28"/>
          <w:u w:val="single"/>
        </w:rPr>
        <w:t xml:space="preserve">              </w:t>
      </w:r>
      <w:r>
        <w:rPr>
          <w:rFonts w:hint="eastAsia" w:ascii="宋体" w:hAnsi="宋体"/>
          <w:color w:val="auto"/>
          <w:kern w:val="0"/>
        </w:rPr>
        <w:t>（项目名称）招标评标委员会：</w:t>
      </w:r>
    </w:p>
    <w:p>
      <w:pPr>
        <w:autoSpaceDE w:val="0"/>
        <w:autoSpaceDN w:val="0"/>
        <w:adjustRightInd w:val="0"/>
        <w:spacing w:line="420" w:lineRule="exact"/>
        <w:ind w:right="-34" w:rightChars="-16"/>
        <w:jc w:val="left"/>
        <w:rPr>
          <w:rFonts w:ascii="宋体" w:hAnsi="宋体"/>
          <w:color w:val="auto"/>
          <w:kern w:val="0"/>
        </w:rPr>
      </w:pPr>
    </w:p>
    <w:p>
      <w:pPr>
        <w:autoSpaceDE w:val="0"/>
        <w:autoSpaceDN w:val="0"/>
        <w:adjustRightInd w:val="0"/>
        <w:spacing w:line="420" w:lineRule="exact"/>
        <w:ind w:right="-34" w:rightChars="-16" w:firstLine="420" w:firstLineChars="200"/>
        <w:jc w:val="left"/>
        <w:rPr>
          <w:rFonts w:hint="eastAsia" w:ascii="宋体" w:hAnsi="宋体"/>
          <w:color w:val="auto"/>
          <w:kern w:val="0"/>
        </w:rPr>
      </w:pPr>
      <w:r>
        <w:rPr>
          <w:rFonts w:hint="eastAsia" w:ascii="宋体" w:hAnsi="宋体"/>
          <w:color w:val="auto"/>
          <w:kern w:val="0"/>
        </w:rPr>
        <w:t>问题澄清通知（编号：</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）已收悉，现澄清如下：</w:t>
      </w:r>
    </w:p>
    <w:p>
      <w:pPr>
        <w:autoSpaceDE w:val="0"/>
        <w:autoSpaceDN w:val="0"/>
        <w:adjustRightInd w:val="0"/>
        <w:spacing w:line="420" w:lineRule="exact"/>
        <w:ind w:right="-34" w:rightChars="-16"/>
        <w:jc w:val="left"/>
        <w:rPr>
          <w:rFonts w:ascii="宋体" w:hAnsi="宋体"/>
          <w:color w:val="auto"/>
          <w:kern w:val="0"/>
        </w:rPr>
      </w:pPr>
      <w:r>
        <w:rPr>
          <w:rFonts w:ascii="宋体" w:hAnsi="宋体"/>
          <w:color w:val="auto"/>
          <w:kern w:val="0"/>
        </w:rPr>
        <w:t>1.</w:t>
      </w:r>
    </w:p>
    <w:p>
      <w:pPr>
        <w:autoSpaceDE w:val="0"/>
        <w:autoSpaceDN w:val="0"/>
        <w:adjustRightInd w:val="0"/>
        <w:spacing w:line="420" w:lineRule="exact"/>
        <w:ind w:right="-34" w:rightChars="-16"/>
        <w:jc w:val="left"/>
        <w:rPr>
          <w:rFonts w:hint="eastAsia" w:ascii="宋体" w:hAnsi="宋体"/>
          <w:color w:val="auto"/>
          <w:kern w:val="0"/>
        </w:rPr>
      </w:pPr>
      <w:r>
        <w:rPr>
          <w:rFonts w:ascii="宋体" w:hAnsi="宋体"/>
          <w:color w:val="auto"/>
          <w:kern w:val="0"/>
        </w:rPr>
        <w:t>2.</w:t>
      </w:r>
    </w:p>
    <w:p>
      <w:pPr>
        <w:autoSpaceDE w:val="0"/>
        <w:autoSpaceDN w:val="0"/>
        <w:adjustRightInd w:val="0"/>
        <w:spacing w:line="420" w:lineRule="exact"/>
        <w:ind w:right="-34" w:rightChars="-16" w:firstLine="3418" w:firstLineChars="1628"/>
        <w:jc w:val="left"/>
        <w:rPr>
          <w:rFonts w:hint="eastAsia" w:ascii="宋体" w:hAnsi="宋体"/>
          <w:color w:val="auto"/>
          <w:kern w:val="0"/>
        </w:rPr>
      </w:pPr>
      <w:r>
        <w:rPr>
          <w:rFonts w:hint="eastAsia" w:ascii="宋体" w:hAnsi="宋体"/>
          <w:color w:val="auto"/>
          <w:kern w:val="0"/>
        </w:rPr>
        <w:t>投标人：</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（盖单位章）</w:t>
      </w:r>
    </w:p>
    <w:p>
      <w:pPr>
        <w:autoSpaceDE w:val="0"/>
        <w:autoSpaceDN w:val="0"/>
        <w:adjustRightInd w:val="0"/>
        <w:spacing w:line="420" w:lineRule="exact"/>
        <w:ind w:right="-34" w:rightChars="-16" w:firstLine="3418" w:firstLineChars="1628"/>
        <w:jc w:val="left"/>
        <w:rPr>
          <w:rFonts w:hint="eastAsia" w:ascii="宋体" w:hAnsi="宋体"/>
          <w:color w:val="auto"/>
          <w:kern w:val="0"/>
        </w:rPr>
      </w:pPr>
      <w:r>
        <w:rPr>
          <w:rFonts w:hint="eastAsia" w:ascii="宋体" w:hAnsi="宋体"/>
          <w:color w:val="auto"/>
          <w:kern w:val="0"/>
        </w:rPr>
        <w:t>法定代表人或其委托代理人：</w:t>
      </w:r>
      <w:r>
        <w:rPr>
          <w:rFonts w:hint="eastAsia" w:ascii="宋体" w:hAnsi="宋体"/>
          <w:color w:val="auto"/>
          <w:kern w:val="0"/>
          <w:sz w:val="28"/>
          <w:u w:val="single"/>
        </w:rPr>
        <w:t xml:space="preserve">        </w:t>
      </w:r>
      <w:r>
        <w:rPr>
          <w:rFonts w:hint="eastAsia" w:ascii="宋体" w:hAnsi="宋体"/>
          <w:color w:val="auto"/>
          <w:kern w:val="0"/>
        </w:rPr>
        <w:t>（签字）</w:t>
      </w:r>
    </w:p>
    <w:p>
      <w:pPr>
        <w:autoSpaceDE w:val="0"/>
        <w:autoSpaceDN w:val="0"/>
        <w:adjustRightInd w:val="0"/>
        <w:spacing w:line="420" w:lineRule="exact"/>
        <w:ind w:right="-34" w:rightChars="-16" w:firstLine="3418" w:firstLineChars="1628"/>
        <w:jc w:val="left"/>
        <w:rPr>
          <w:rFonts w:ascii="宋体" w:hAnsi="宋体"/>
          <w:color w:val="auto"/>
          <w:kern w:val="0"/>
        </w:rPr>
      </w:pPr>
    </w:p>
    <w:p>
      <w:pPr>
        <w:autoSpaceDE w:val="0"/>
        <w:autoSpaceDN w:val="0"/>
        <w:adjustRightInd w:val="0"/>
        <w:spacing w:line="420" w:lineRule="exact"/>
        <w:ind w:right="-34" w:rightChars="-16" w:firstLine="3418" w:firstLineChars="1628"/>
        <w:jc w:val="left"/>
        <w:rPr>
          <w:rFonts w:hint="eastAsia" w:ascii="宋体" w:hAnsi="宋体"/>
          <w:color w:val="auto"/>
          <w:kern w:val="0"/>
        </w:rPr>
      </w:pPr>
      <w:r>
        <w:rPr>
          <w:rFonts w:hint="eastAsia"/>
          <w:color w:val="auto"/>
          <w:kern w:val="0"/>
        </w:rPr>
        <w:t xml:space="preserve">    年    </w:t>
      </w:r>
      <w:r>
        <w:rPr>
          <w:color w:val="auto"/>
          <w:kern w:val="0"/>
        </w:rPr>
        <w:t xml:space="preserve"> </w:t>
      </w:r>
      <w:r>
        <w:rPr>
          <w:rFonts w:hint="eastAsia"/>
          <w:color w:val="auto"/>
          <w:kern w:val="0"/>
        </w:rPr>
        <w:t>月    日</w:t>
      </w:r>
      <w:bookmarkStart w:id="730" w:name="_Toc272772601"/>
      <w:bookmarkStart w:id="731" w:name="_Toc227492271"/>
      <w:bookmarkStart w:id="732" w:name="_Toc228591684"/>
      <w:bookmarkStart w:id="733" w:name="_Toc436038199"/>
      <w:bookmarkStart w:id="734" w:name="_Toc214433914"/>
      <w:bookmarkStart w:id="735" w:name="_Toc228591536"/>
      <w:bookmarkStart w:id="736" w:name="_Toc228337125"/>
      <w:bookmarkStart w:id="737" w:name="_Toc228589190"/>
      <w:bookmarkStart w:id="738" w:name="_Toc228881188"/>
      <w:bookmarkStart w:id="739" w:name="_Toc227657514"/>
    </w:p>
    <w:p>
      <w:pPr>
        <w:pStyle w:val="39"/>
        <w:spacing w:line="420" w:lineRule="exact"/>
        <w:ind w:right="-34" w:rightChars="-16"/>
        <w:jc w:val="both"/>
        <w:outlineLvl w:val="9"/>
        <w:rPr>
          <w:rFonts w:hint="eastAsia" w:ascii="黑体" w:hAnsi="新宋体" w:eastAsia="黑体"/>
          <w:color w:val="auto"/>
          <w:sz w:val="32"/>
        </w:rPr>
      </w:pPr>
      <w:bookmarkStart w:id="740" w:name="_Toc500865842"/>
    </w:p>
    <w:p>
      <w:pPr>
        <w:pStyle w:val="39"/>
        <w:spacing w:line="420" w:lineRule="exact"/>
        <w:ind w:right="-34" w:rightChars="-16"/>
        <w:jc w:val="both"/>
        <w:outlineLvl w:val="9"/>
        <w:rPr>
          <w:rFonts w:hint="eastAsia" w:ascii="黑体" w:hAnsi="新宋体" w:eastAsia="黑体"/>
          <w:color w:val="auto"/>
          <w:sz w:val="32"/>
        </w:rPr>
      </w:pPr>
    </w:p>
    <w:p>
      <w:pPr>
        <w:pStyle w:val="39"/>
        <w:spacing w:line="420" w:lineRule="exact"/>
        <w:ind w:right="-34" w:rightChars="-16"/>
        <w:jc w:val="both"/>
        <w:outlineLvl w:val="0"/>
        <w:rPr>
          <w:rFonts w:ascii="黑体" w:hAnsi="新宋体" w:eastAsia="黑体"/>
          <w:color w:val="auto"/>
          <w:sz w:val="32"/>
        </w:rPr>
      </w:pPr>
      <w:bookmarkStart w:id="741" w:name="_Toc25818"/>
      <w:r>
        <w:rPr>
          <w:rFonts w:hint="eastAsia" w:ascii="黑体" w:hAnsi="新宋体" w:eastAsia="黑体"/>
          <w:color w:val="auto"/>
          <w:sz w:val="32"/>
        </w:rPr>
        <w:t>附表四：中标通知书</w:t>
      </w:r>
      <w:bookmarkEnd w:id="730"/>
      <w:bookmarkEnd w:id="731"/>
      <w:bookmarkEnd w:id="732"/>
      <w:bookmarkEnd w:id="733"/>
      <w:bookmarkEnd w:id="734"/>
      <w:bookmarkEnd w:id="735"/>
      <w:bookmarkEnd w:id="736"/>
      <w:bookmarkEnd w:id="737"/>
      <w:bookmarkEnd w:id="738"/>
      <w:bookmarkEnd w:id="739"/>
      <w:bookmarkEnd w:id="740"/>
      <w:bookmarkEnd w:id="741"/>
    </w:p>
    <w:p>
      <w:pPr>
        <w:ind w:firstLine="2600" w:firstLineChars="500"/>
        <w:rPr>
          <w:rFonts w:hint="eastAsia" w:ascii="楷体_GB2312" w:hAnsi="宋体" w:eastAsia="楷体_GB2312"/>
          <w:color w:val="auto"/>
          <w:sz w:val="52"/>
          <w:szCs w:val="52"/>
        </w:rPr>
      </w:pPr>
      <w:r>
        <w:rPr>
          <w:rFonts w:hint="eastAsia" w:ascii="楷体_GB2312" w:hAnsi="宋体" w:eastAsia="楷体_GB2312"/>
          <w:color w:val="auto"/>
          <w:sz w:val="52"/>
          <w:szCs w:val="52"/>
        </w:rPr>
        <w:t>中 标 通 知 书</w:t>
      </w:r>
    </w:p>
    <w:p>
      <w:pPr>
        <w:ind w:firstLine="2080" w:firstLineChars="400"/>
        <w:rPr>
          <w:rFonts w:hint="eastAsia" w:ascii="仿宋_GB2312" w:eastAsia="仿宋_GB2312"/>
          <w:color w:val="auto"/>
          <w:sz w:val="30"/>
          <w:szCs w:val="30"/>
        </w:rPr>
      </w:pPr>
      <w:r>
        <w:rPr>
          <w:rFonts w:hint="eastAsia" w:ascii="仿宋_GB2312" w:eastAsia="仿宋_GB2312"/>
          <w:color w:val="auto"/>
          <w:sz w:val="52"/>
          <w:szCs w:val="52"/>
        </w:rPr>
        <w:t xml:space="preserve">                  </w:t>
      </w:r>
      <w:r>
        <w:rPr>
          <w:rFonts w:hint="eastAsia" w:ascii="宋体" w:hAnsi="宋体"/>
          <w:color w:val="auto"/>
          <w:sz w:val="24"/>
        </w:rPr>
        <w:t>编号</w:t>
      </w:r>
      <w:r>
        <w:rPr>
          <w:rFonts w:hint="eastAsia" w:ascii="仿宋_GB2312" w:eastAsia="仿宋_GB2312"/>
          <w:color w:val="auto"/>
          <w:sz w:val="30"/>
          <w:szCs w:val="30"/>
        </w:rPr>
        <w:t>：</w:t>
      </w:r>
    </w:p>
    <w:p>
      <w:pPr>
        <w:spacing w:line="500" w:lineRule="exact"/>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w:t>
      </w:r>
    </w:p>
    <w:p>
      <w:pPr>
        <w:spacing w:line="500" w:lineRule="exact"/>
        <w:rPr>
          <w:rFonts w:hint="eastAsia" w:ascii="宋体" w:hAnsi="宋体"/>
          <w:color w:val="auto"/>
          <w:sz w:val="24"/>
        </w:rPr>
      </w:pPr>
    </w:p>
    <w:p>
      <w:pPr>
        <w:spacing w:line="500" w:lineRule="exact"/>
        <w:rPr>
          <w:rFonts w:hint="eastAsia" w:ascii="宋体" w:hAnsi="宋体"/>
          <w:color w:val="auto"/>
          <w:sz w:val="24"/>
          <w:u w:val="single"/>
        </w:rPr>
      </w:pPr>
      <w:r>
        <w:rPr>
          <w:rFonts w:hint="eastAsia" w:ascii="宋体" w:hAnsi="宋体"/>
          <w:color w:val="auto"/>
          <w:sz w:val="24"/>
        </w:rPr>
        <w:t xml:space="preserve">     根据</w:t>
      </w:r>
      <w:r>
        <w:rPr>
          <w:rFonts w:hint="eastAsia" w:ascii="宋体" w:hAnsi="宋体"/>
          <w:color w:val="auto"/>
          <w:sz w:val="24"/>
          <w:u w:val="single"/>
        </w:rPr>
        <w:t xml:space="preserve">                                           </w:t>
      </w:r>
      <w:r>
        <w:rPr>
          <w:rFonts w:hint="eastAsia" w:ascii="宋体" w:hAnsi="宋体"/>
          <w:color w:val="auto"/>
          <w:sz w:val="24"/>
        </w:rPr>
        <w:t>工程</w:t>
      </w:r>
      <w:r>
        <w:rPr>
          <w:rFonts w:hint="eastAsia" w:ascii="宋体" w:hAnsi="宋体"/>
          <w:color w:val="auto"/>
          <w:sz w:val="24"/>
          <w:u w:val="single"/>
        </w:rPr>
        <w:t xml:space="preserve">        </w:t>
      </w:r>
      <w:r>
        <w:rPr>
          <w:rFonts w:hint="eastAsia" w:ascii="宋体" w:hAnsi="宋体"/>
          <w:color w:val="auto"/>
          <w:sz w:val="24"/>
        </w:rPr>
        <w:t>招标文件和你公司于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日递交的投标文件，经评标委员会按照《中华人民共和国招标投标法》及招标文件确定的评标标准和方法，已完成评审、中标候选人公示等工作，确定你公司中标，中标内容及条件如下：</w:t>
      </w:r>
    </w:p>
    <w:p>
      <w:pPr>
        <w:spacing w:line="500" w:lineRule="exact"/>
        <w:ind w:firstLine="480" w:firstLineChars="200"/>
        <w:rPr>
          <w:rFonts w:hint="eastAsia" w:ascii="宋体" w:hAnsi="宋体"/>
          <w:color w:val="auto"/>
          <w:sz w:val="24"/>
        </w:rPr>
      </w:pPr>
      <w:r>
        <w:rPr>
          <w:rFonts w:hint="eastAsia" w:ascii="宋体" w:hAnsi="宋体"/>
          <w:color w:val="auto"/>
          <w:sz w:val="24"/>
        </w:rPr>
        <w:t>中标价：</w:t>
      </w:r>
      <w:r>
        <w:rPr>
          <w:rFonts w:hint="eastAsia" w:ascii="宋体" w:hAnsi="宋体"/>
          <w:color w:val="auto"/>
          <w:sz w:val="24"/>
          <w:u w:val="single"/>
        </w:rPr>
        <w:t xml:space="preserve">                     </w:t>
      </w:r>
      <w:r>
        <w:rPr>
          <w:rFonts w:hint="eastAsia" w:ascii="宋体" w:hAnsi="宋体"/>
          <w:color w:val="auto"/>
          <w:sz w:val="24"/>
        </w:rPr>
        <w:t>元。</w:t>
      </w:r>
    </w:p>
    <w:p>
      <w:pPr>
        <w:spacing w:line="500" w:lineRule="exact"/>
        <w:ind w:firstLine="480" w:firstLineChars="200"/>
        <w:rPr>
          <w:rFonts w:hint="eastAsia" w:ascii="宋体" w:hAnsi="宋体"/>
          <w:color w:val="auto"/>
          <w:sz w:val="24"/>
        </w:rPr>
      </w:pPr>
      <w:r>
        <w:rPr>
          <w:rFonts w:hint="eastAsia" w:ascii="宋体" w:hAnsi="宋体"/>
          <w:color w:val="auto"/>
          <w:sz w:val="24"/>
        </w:rPr>
        <w:t>其中，安全文明施工措施费</w:t>
      </w:r>
      <w:r>
        <w:rPr>
          <w:rFonts w:hint="eastAsia" w:ascii="宋体" w:hAnsi="宋体"/>
          <w:color w:val="auto"/>
          <w:sz w:val="24"/>
          <w:u w:val="single"/>
        </w:rPr>
        <w:t xml:space="preserve">               </w:t>
      </w:r>
      <w:r>
        <w:rPr>
          <w:rFonts w:hint="eastAsia" w:ascii="宋体" w:hAnsi="宋体"/>
          <w:color w:val="auto"/>
          <w:sz w:val="24"/>
        </w:rPr>
        <w:t xml:space="preserve">元，    </w:t>
      </w:r>
    </w:p>
    <w:p>
      <w:pPr>
        <w:spacing w:line="500" w:lineRule="exact"/>
        <w:ind w:firstLine="480" w:firstLineChars="200"/>
        <w:rPr>
          <w:rFonts w:hint="eastAsia" w:ascii="宋体" w:hAnsi="宋体"/>
          <w:color w:val="auto"/>
          <w:sz w:val="24"/>
        </w:rPr>
      </w:pPr>
      <w:r>
        <w:rPr>
          <w:rFonts w:hint="eastAsia" w:ascii="宋体" w:hAnsi="宋体"/>
          <w:color w:val="auto"/>
          <w:sz w:val="24"/>
        </w:rPr>
        <w:t>社会保障费</w:t>
      </w:r>
      <w:r>
        <w:rPr>
          <w:rFonts w:hint="eastAsia" w:ascii="宋体" w:hAnsi="宋体"/>
          <w:color w:val="auto"/>
          <w:sz w:val="24"/>
          <w:u w:val="single"/>
        </w:rPr>
        <w:t xml:space="preserve">               </w:t>
      </w:r>
      <w:r>
        <w:rPr>
          <w:rFonts w:hint="eastAsia" w:ascii="宋体" w:hAnsi="宋体"/>
          <w:color w:val="auto"/>
          <w:sz w:val="24"/>
        </w:rPr>
        <w:t>元。</w:t>
      </w:r>
    </w:p>
    <w:p>
      <w:pPr>
        <w:spacing w:line="500" w:lineRule="exact"/>
        <w:ind w:firstLine="480" w:firstLineChars="200"/>
        <w:rPr>
          <w:rFonts w:hint="eastAsia" w:ascii="宋体" w:hAnsi="宋体"/>
          <w:color w:val="auto"/>
          <w:sz w:val="24"/>
        </w:rPr>
      </w:pPr>
      <w:r>
        <w:rPr>
          <w:rFonts w:hint="eastAsia" w:ascii="宋体" w:hAnsi="宋体"/>
          <w:color w:val="auto"/>
          <w:sz w:val="24"/>
        </w:rPr>
        <w:t>中标工期：</w:t>
      </w:r>
      <w:r>
        <w:rPr>
          <w:rFonts w:hint="eastAsia" w:ascii="宋体" w:hAnsi="宋体"/>
          <w:color w:val="auto"/>
          <w:sz w:val="24"/>
          <w:u w:val="single"/>
        </w:rPr>
        <w:t xml:space="preserve">            </w:t>
      </w:r>
      <w:r>
        <w:rPr>
          <w:rFonts w:hint="eastAsia" w:ascii="宋体" w:hAnsi="宋体"/>
          <w:color w:val="auto"/>
          <w:sz w:val="24"/>
          <w:lang w:val="en-US" w:eastAsia="zh-CN"/>
        </w:rPr>
        <w:t>日历天</w:t>
      </w:r>
      <w:r>
        <w:rPr>
          <w:rFonts w:hint="eastAsia" w:ascii="宋体" w:hAnsi="宋体"/>
          <w:color w:val="auto"/>
          <w:sz w:val="24"/>
        </w:rPr>
        <w:t>。</w:t>
      </w:r>
    </w:p>
    <w:p>
      <w:pPr>
        <w:spacing w:line="500" w:lineRule="exact"/>
        <w:rPr>
          <w:rFonts w:hint="eastAsia" w:ascii="宋体" w:hAnsi="宋体"/>
          <w:color w:val="auto"/>
          <w:sz w:val="24"/>
        </w:rPr>
      </w:pPr>
      <w:r>
        <w:rPr>
          <w:rFonts w:hint="eastAsia" w:ascii="宋体" w:hAnsi="宋体"/>
          <w:color w:val="auto"/>
          <w:sz w:val="24"/>
        </w:rPr>
        <w:t xml:space="preserve">    质量目标：</w:t>
      </w:r>
      <w:r>
        <w:rPr>
          <w:rFonts w:hint="eastAsia" w:ascii="宋体" w:hAnsi="宋体"/>
          <w:color w:val="auto"/>
          <w:sz w:val="24"/>
          <w:u w:val="single"/>
        </w:rPr>
        <w:t xml:space="preserve">            </w:t>
      </w:r>
      <w:r>
        <w:rPr>
          <w:rFonts w:hint="eastAsia" w:ascii="宋体" w:hAnsi="宋体"/>
          <w:color w:val="auto"/>
          <w:sz w:val="24"/>
        </w:rPr>
        <w:t>。</w:t>
      </w:r>
    </w:p>
    <w:p>
      <w:pPr>
        <w:spacing w:line="500" w:lineRule="exact"/>
        <w:ind w:firstLine="480"/>
        <w:rPr>
          <w:rFonts w:hint="eastAsia" w:ascii="宋体" w:hAnsi="宋体"/>
          <w:color w:val="000000"/>
          <w:sz w:val="24"/>
        </w:rPr>
      </w:pPr>
      <w:r>
        <w:rPr>
          <w:rFonts w:hint="eastAsia" w:ascii="宋体" w:hAnsi="宋体"/>
          <w:color w:val="000000"/>
          <w:sz w:val="24"/>
          <w:lang w:val="en-US" w:eastAsia="zh-CN"/>
        </w:rPr>
        <w:t>技术</w:t>
      </w:r>
      <w:r>
        <w:rPr>
          <w:rFonts w:hint="eastAsia" w:ascii="宋体" w:hAnsi="宋体"/>
          <w:color w:val="000000"/>
          <w:sz w:val="24"/>
        </w:rPr>
        <w:t>负责人：</w:t>
      </w:r>
      <w:r>
        <w:rPr>
          <w:rFonts w:hint="eastAsia" w:ascii="宋体" w:hAnsi="宋体"/>
          <w:color w:val="000000"/>
          <w:sz w:val="24"/>
          <w:u w:val="single"/>
        </w:rPr>
        <w:t xml:space="preserve">             </w:t>
      </w:r>
      <w:r>
        <w:rPr>
          <w:rFonts w:hint="eastAsia" w:ascii="宋体" w:hAnsi="宋体"/>
          <w:color w:val="000000"/>
          <w:sz w:val="24"/>
        </w:rPr>
        <w:t>，注册</w:t>
      </w:r>
      <w:r>
        <w:rPr>
          <w:rFonts w:hint="eastAsia" w:ascii="宋体" w:hAnsi="宋体"/>
          <w:color w:val="000000"/>
          <w:sz w:val="24"/>
          <w:u w:val="single"/>
        </w:rPr>
        <w:t xml:space="preserve">               </w:t>
      </w:r>
      <w:r>
        <w:rPr>
          <w:rFonts w:hint="eastAsia" w:ascii="宋体" w:hAnsi="宋体"/>
          <w:color w:val="000000"/>
          <w:sz w:val="24"/>
        </w:rPr>
        <w:t>师。</w:t>
      </w:r>
    </w:p>
    <w:p>
      <w:pPr>
        <w:spacing w:line="500" w:lineRule="exact"/>
        <w:ind w:firstLine="480"/>
        <w:rPr>
          <w:rFonts w:hint="eastAsia" w:ascii="宋体" w:hAnsi="宋体"/>
          <w:color w:val="000000"/>
          <w:sz w:val="24"/>
        </w:rPr>
      </w:pPr>
      <w:r>
        <w:rPr>
          <w:rFonts w:hint="eastAsia" w:ascii="宋体" w:hAnsi="宋体"/>
          <w:color w:val="000000"/>
          <w:sz w:val="24"/>
          <w:lang w:eastAsia="zh-CN"/>
        </w:rPr>
        <w:t>项目负责人</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，职称：</w:t>
      </w:r>
      <w:r>
        <w:rPr>
          <w:rFonts w:hint="eastAsia" w:ascii="宋体" w:hAnsi="宋体"/>
          <w:color w:val="000000"/>
          <w:sz w:val="24"/>
          <w:u w:val="single"/>
        </w:rPr>
        <w:t xml:space="preserve">               </w:t>
      </w:r>
      <w:r>
        <w:rPr>
          <w:rFonts w:hint="eastAsia" w:ascii="宋体" w:hAnsi="宋体"/>
          <w:color w:val="000000"/>
          <w:sz w:val="24"/>
        </w:rPr>
        <w:t>。</w:t>
      </w:r>
    </w:p>
    <w:p>
      <w:pPr>
        <w:spacing w:line="500" w:lineRule="exact"/>
        <w:rPr>
          <w:rFonts w:hint="eastAsia" w:ascii="宋体" w:hAnsi="宋体"/>
          <w:color w:val="auto"/>
          <w:sz w:val="24"/>
          <w:u w:val="single"/>
        </w:rPr>
      </w:pPr>
      <w:r>
        <w:rPr>
          <w:rFonts w:hint="eastAsia" w:ascii="宋体" w:hAnsi="宋体"/>
          <w:color w:val="auto"/>
          <w:sz w:val="24"/>
        </w:rPr>
        <w:t xml:space="preserve">    请收到本通知书后，及时到我单位签订建设工程</w:t>
      </w:r>
      <w:r>
        <w:rPr>
          <w:rFonts w:hint="eastAsia" w:ascii="宋体" w:hAnsi="宋体" w:cs="宋体"/>
          <w:color w:val="auto"/>
          <w:sz w:val="24"/>
          <w:u w:val="single"/>
        </w:rPr>
        <w:t></w:t>
      </w:r>
      <w:r>
        <w:rPr>
          <w:rFonts w:hint="eastAsia" w:ascii="宋体" w:hAnsi="宋体"/>
          <w:color w:val="auto"/>
          <w:sz w:val="24"/>
          <w:u w:val="single"/>
        </w:rPr>
        <w:t xml:space="preserve"> </w:t>
      </w:r>
      <w:r>
        <w:rPr>
          <w:rFonts w:hint="eastAsia" w:ascii="宋体" w:hAnsi="宋体" w:cs="宋体"/>
          <w:color w:val="auto"/>
          <w:sz w:val="24"/>
          <w:u w:val="single"/>
        </w:rPr>
        <w:t></w:t>
      </w:r>
      <w:r>
        <w:rPr>
          <w:rFonts w:hint="eastAsia" w:ascii="宋体" w:hAnsi="宋体"/>
          <w:color w:val="auto"/>
          <w:sz w:val="24"/>
          <w:u w:val="single"/>
        </w:rPr>
        <w:t xml:space="preserve"> </w:t>
      </w:r>
      <w:r>
        <w:rPr>
          <w:rFonts w:hint="eastAsia" w:ascii="宋体" w:hAnsi="宋体"/>
          <w:color w:val="auto"/>
          <w:sz w:val="24"/>
        </w:rPr>
        <w:t>合同，并在合同签订后7日内，到建设行政主管部门进行合同备案。</w:t>
      </w:r>
    </w:p>
    <w:p>
      <w:pPr>
        <w:spacing w:line="600" w:lineRule="exact"/>
        <w:ind w:firstLine="3600" w:firstLineChars="1500"/>
        <w:rPr>
          <w:rFonts w:hint="eastAsia" w:ascii="宋体" w:hAnsi="宋体"/>
          <w:color w:val="auto"/>
          <w:sz w:val="24"/>
          <w:szCs w:val="22"/>
        </w:rPr>
      </w:pPr>
      <w:r>
        <w:rPr>
          <w:rFonts w:hint="eastAsia" w:ascii="宋体" w:hAnsi="宋体"/>
          <w:color w:val="auto"/>
          <w:sz w:val="24"/>
          <w:szCs w:val="22"/>
        </w:rPr>
        <w:t xml:space="preserve">招  标 </w:t>
      </w:r>
      <w:r>
        <w:rPr>
          <w:rFonts w:hint="eastAsia" w:ascii="宋体" w:hAnsi="宋体"/>
          <w:color w:val="auto"/>
          <w:sz w:val="24"/>
          <w:szCs w:val="22"/>
          <w:lang w:val="en-US" w:eastAsia="zh-CN"/>
        </w:rPr>
        <w:t xml:space="preserve"> </w:t>
      </w:r>
      <w:r>
        <w:rPr>
          <w:rFonts w:hint="eastAsia" w:ascii="宋体" w:hAnsi="宋体"/>
          <w:color w:val="auto"/>
          <w:sz w:val="24"/>
          <w:szCs w:val="22"/>
        </w:rPr>
        <w:t>人：</w:t>
      </w:r>
      <w:r>
        <w:rPr>
          <w:rFonts w:hint="eastAsia" w:ascii="宋体" w:hAnsi="宋体"/>
          <w:color w:val="auto"/>
          <w:sz w:val="24"/>
          <w:szCs w:val="22"/>
          <w:u w:val="single"/>
        </w:rPr>
        <w:t xml:space="preserve">               </w:t>
      </w:r>
      <w:r>
        <w:rPr>
          <w:rFonts w:hint="eastAsia" w:ascii="宋体" w:hAnsi="宋体"/>
          <w:color w:val="auto"/>
          <w:sz w:val="24"/>
          <w:szCs w:val="22"/>
          <w:u w:val="single"/>
          <w:lang w:val="en-US" w:eastAsia="zh-CN"/>
        </w:rPr>
        <w:t xml:space="preserve"> </w:t>
      </w:r>
      <w:r>
        <w:rPr>
          <w:rFonts w:hint="eastAsia" w:ascii="宋体" w:hAnsi="宋体"/>
          <w:color w:val="auto"/>
          <w:sz w:val="24"/>
          <w:szCs w:val="22"/>
        </w:rPr>
        <w:t>（盖章）</w:t>
      </w:r>
    </w:p>
    <w:p>
      <w:pPr>
        <w:spacing w:line="600" w:lineRule="exact"/>
        <w:rPr>
          <w:rFonts w:hint="eastAsia" w:ascii="宋体" w:hAnsi="宋体"/>
          <w:color w:val="auto"/>
          <w:sz w:val="24"/>
          <w:szCs w:val="22"/>
        </w:rPr>
      </w:pPr>
      <w:r>
        <w:rPr>
          <w:rFonts w:hint="eastAsia" w:ascii="宋体" w:hAnsi="宋体"/>
          <w:color w:val="auto"/>
          <w:sz w:val="24"/>
          <w:szCs w:val="22"/>
        </w:rPr>
        <w:t xml:space="preserve">                              法定代表人：</w:t>
      </w:r>
      <w:r>
        <w:rPr>
          <w:rFonts w:hint="eastAsia" w:ascii="宋体" w:hAnsi="宋体"/>
          <w:color w:val="auto"/>
          <w:sz w:val="24"/>
          <w:szCs w:val="22"/>
          <w:u w:val="single"/>
        </w:rPr>
        <w:t xml:space="preserve">              </w:t>
      </w:r>
      <w:r>
        <w:rPr>
          <w:rFonts w:hint="eastAsia" w:ascii="宋体" w:hAnsi="宋体"/>
          <w:color w:val="auto"/>
          <w:sz w:val="24"/>
          <w:szCs w:val="22"/>
          <w:u w:val="single"/>
          <w:lang w:val="en-US" w:eastAsia="zh-CN"/>
        </w:rPr>
        <w:t xml:space="preserve"> </w:t>
      </w:r>
      <w:r>
        <w:rPr>
          <w:rFonts w:hint="eastAsia" w:ascii="宋体" w:hAnsi="宋体"/>
          <w:color w:val="auto"/>
          <w:sz w:val="24"/>
          <w:szCs w:val="22"/>
          <w:u w:val="single"/>
        </w:rPr>
        <w:t xml:space="preserve"> </w:t>
      </w:r>
      <w:r>
        <w:rPr>
          <w:rFonts w:hint="eastAsia" w:ascii="宋体" w:hAnsi="宋体"/>
          <w:color w:val="auto"/>
          <w:sz w:val="24"/>
          <w:szCs w:val="22"/>
        </w:rPr>
        <w:t>（签字）</w:t>
      </w:r>
    </w:p>
    <w:p>
      <w:pPr>
        <w:spacing w:line="600" w:lineRule="exact"/>
        <w:rPr>
          <w:rFonts w:hint="eastAsia" w:ascii="宋体" w:hAnsi="宋体"/>
          <w:color w:val="auto"/>
          <w:sz w:val="24"/>
          <w:szCs w:val="22"/>
        </w:rPr>
      </w:pPr>
      <w:r>
        <w:rPr>
          <w:rFonts w:hint="eastAsia" w:ascii="宋体" w:hAnsi="宋体"/>
          <w:color w:val="auto"/>
          <w:sz w:val="24"/>
          <w:szCs w:val="22"/>
        </w:rPr>
        <w:t xml:space="preserve">                              招标代理机构：</w:t>
      </w:r>
      <w:r>
        <w:rPr>
          <w:rFonts w:hint="eastAsia" w:ascii="宋体" w:hAnsi="宋体"/>
          <w:color w:val="auto"/>
          <w:sz w:val="24"/>
          <w:szCs w:val="22"/>
          <w:u w:val="single"/>
        </w:rPr>
        <w:t xml:space="preserve">              </w:t>
      </w:r>
      <w:r>
        <w:rPr>
          <w:rFonts w:hint="eastAsia" w:ascii="宋体" w:hAnsi="宋体"/>
          <w:color w:val="auto"/>
          <w:sz w:val="24"/>
          <w:szCs w:val="22"/>
        </w:rPr>
        <w:t>（盖章）</w:t>
      </w:r>
    </w:p>
    <w:p>
      <w:pPr>
        <w:spacing w:line="600" w:lineRule="exact"/>
        <w:rPr>
          <w:rFonts w:hint="eastAsia" w:ascii="宋体" w:hAnsi="宋体"/>
          <w:color w:val="auto"/>
          <w:sz w:val="24"/>
          <w:szCs w:val="22"/>
        </w:rPr>
      </w:pPr>
      <w:r>
        <w:rPr>
          <w:rFonts w:hint="eastAsia" w:ascii="宋体" w:hAnsi="宋体"/>
          <w:color w:val="auto"/>
          <w:sz w:val="24"/>
          <w:szCs w:val="22"/>
        </w:rPr>
        <w:t xml:space="preserve">                              法定代表人：</w:t>
      </w:r>
      <w:r>
        <w:rPr>
          <w:rFonts w:hint="eastAsia" w:ascii="宋体" w:hAnsi="宋体"/>
          <w:color w:val="auto"/>
          <w:sz w:val="24"/>
          <w:szCs w:val="22"/>
          <w:u w:val="single"/>
        </w:rPr>
        <w:t xml:space="preserve">              </w:t>
      </w:r>
      <w:r>
        <w:rPr>
          <w:rFonts w:hint="eastAsia" w:ascii="宋体" w:hAnsi="宋体"/>
          <w:color w:val="auto"/>
          <w:sz w:val="24"/>
          <w:szCs w:val="22"/>
          <w:u w:val="single"/>
          <w:lang w:val="en-US" w:eastAsia="zh-CN"/>
        </w:rPr>
        <w:t xml:space="preserve"> </w:t>
      </w:r>
      <w:r>
        <w:rPr>
          <w:rFonts w:hint="eastAsia" w:ascii="宋体" w:hAnsi="宋体"/>
          <w:color w:val="auto"/>
          <w:sz w:val="24"/>
          <w:szCs w:val="22"/>
          <w:u w:val="single"/>
        </w:rPr>
        <w:t xml:space="preserve"> </w:t>
      </w:r>
      <w:r>
        <w:rPr>
          <w:rFonts w:hint="eastAsia" w:ascii="宋体" w:hAnsi="宋体"/>
          <w:color w:val="auto"/>
          <w:sz w:val="24"/>
          <w:szCs w:val="22"/>
        </w:rPr>
        <w:t>（签字）</w:t>
      </w:r>
    </w:p>
    <w:p>
      <w:pPr>
        <w:pStyle w:val="20"/>
        <w:tabs>
          <w:tab w:val="left" w:pos="0"/>
        </w:tabs>
        <w:rPr>
          <w:rFonts w:hint="eastAsia"/>
          <w:color w:val="auto"/>
        </w:rPr>
      </w:pPr>
    </w:p>
    <w:p>
      <w:pPr>
        <w:spacing w:line="600" w:lineRule="exact"/>
        <w:rPr>
          <w:rFonts w:hint="eastAsia" w:ascii="宋体" w:hAnsi="宋体"/>
          <w:color w:val="auto"/>
          <w:sz w:val="24"/>
          <w:szCs w:val="22"/>
        </w:rPr>
      </w:pPr>
      <w:r>
        <w:rPr>
          <w:rFonts w:hint="eastAsia" w:ascii="宋体" w:hAnsi="宋体"/>
          <w:color w:val="auto"/>
          <w:sz w:val="24"/>
          <w:szCs w:val="22"/>
        </w:rPr>
        <w:t xml:space="preserve">                                     日  期：       年     月    日</w:t>
      </w:r>
    </w:p>
    <w:p>
      <w:pPr>
        <w:spacing w:line="500" w:lineRule="exact"/>
        <w:rPr>
          <w:rFonts w:hint="eastAsia" w:ascii="宋体" w:hAnsi="宋体"/>
          <w:color w:val="auto"/>
          <w:sz w:val="24"/>
        </w:rPr>
      </w:pPr>
      <w:r>
        <w:rPr>
          <w:rFonts w:ascii="宋体" w:hAnsi="宋体"/>
          <w:color w:val="auto"/>
          <w:sz w:val="24"/>
        </w:rPr>
        <w:br w:type="page"/>
      </w:r>
    </w:p>
    <w:p>
      <w:pPr>
        <w:pStyle w:val="39"/>
        <w:spacing w:line="420" w:lineRule="exact"/>
        <w:ind w:right="-34" w:rightChars="-16"/>
        <w:jc w:val="both"/>
        <w:outlineLvl w:val="0"/>
        <w:rPr>
          <w:rFonts w:hint="eastAsia" w:ascii="黑体" w:hAnsi="新宋体" w:eastAsia="黑体"/>
          <w:color w:val="auto"/>
          <w:sz w:val="32"/>
        </w:rPr>
      </w:pPr>
      <w:bookmarkStart w:id="742" w:name="_Toc228591537"/>
      <w:bookmarkStart w:id="743" w:name="_Toc227492272"/>
      <w:bookmarkStart w:id="744" w:name="_Toc436038200"/>
      <w:bookmarkStart w:id="745" w:name="_Toc227657515"/>
      <w:bookmarkStart w:id="746" w:name="_Toc228881189"/>
      <w:bookmarkStart w:id="747" w:name="_Toc8635"/>
      <w:bookmarkStart w:id="748" w:name="_Toc214433915"/>
      <w:bookmarkStart w:id="749" w:name="_Toc228337126"/>
      <w:bookmarkStart w:id="750" w:name="_Toc228589191"/>
      <w:bookmarkStart w:id="751" w:name="_Toc500865843"/>
      <w:bookmarkStart w:id="752" w:name="_Toc228591685"/>
      <w:bookmarkStart w:id="753" w:name="_Toc272772602"/>
      <w:r>
        <w:rPr>
          <w:rFonts w:hint="eastAsia" w:ascii="黑体" w:hAnsi="新宋体" w:eastAsia="黑体"/>
          <w:color w:val="auto"/>
          <w:sz w:val="32"/>
        </w:rPr>
        <w:t>附表五：中标结果通知书</w:t>
      </w:r>
      <w:bookmarkEnd w:id="742"/>
      <w:bookmarkEnd w:id="743"/>
      <w:bookmarkEnd w:id="744"/>
      <w:bookmarkEnd w:id="745"/>
      <w:bookmarkEnd w:id="746"/>
      <w:bookmarkEnd w:id="747"/>
      <w:bookmarkEnd w:id="748"/>
      <w:bookmarkEnd w:id="749"/>
      <w:bookmarkEnd w:id="750"/>
      <w:bookmarkEnd w:id="751"/>
      <w:bookmarkEnd w:id="752"/>
      <w:bookmarkEnd w:id="753"/>
    </w:p>
    <w:p>
      <w:pPr>
        <w:autoSpaceDE w:val="0"/>
        <w:autoSpaceDN w:val="0"/>
        <w:adjustRightInd w:val="0"/>
        <w:spacing w:line="420" w:lineRule="exact"/>
        <w:ind w:right="-34" w:rightChars="-16"/>
        <w:jc w:val="left"/>
        <w:rPr>
          <w:rFonts w:ascii="宋体" w:hAnsi="宋体"/>
          <w:color w:val="auto"/>
          <w:kern w:val="0"/>
          <w:sz w:val="24"/>
        </w:rPr>
      </w:pPr>
    </w:p>
    <w:p>
      <w:pPr>
        <w:autoSpaceDE w:val="0"/>
        <w:autoSpaceDN w:val="0"/>
        <w:adjustRightInd w:val="0"/>
        <w:spacing w:line="420" w:lineRule="exact"/>
        <w:ind w:right="-34" w:rightChars="-16"/>
        <w:jc w:val="center"/>
        <w:rPr>
          <w:rFonts w:hint="eastAsia" w:ascii="黑体" w:hAnsi="新宋体" w:eastAsia="黑体"/>
          <w:color w:val="auto"/>
          <w:kern w:val="0"/>
          <w:sz w:val="28"/>
        </w:rPr>
      </w:pPr>
      <w:r>
        <w:rPr>
          <w:rFonts w:hint="eastAsia" w:ascii="黑体" w:hAnsi="新宋体" w:eastAsia="黑体"/>
          <w:color w:val="auto"/>
          <w:kern w:val="0"/>
          <w:sz w:val="28"/>
        </w:rPr>
        <w:t>中标结果通知书</w:t>
      </w:r>
    </w:p>
    <w:p>
      <w:pPr>
        <w:autoSpaceDE w:val="0"/>
        <w:autoSpaceDN w:val="0"/>
        <w:adjustRightInd w:val="0"/>
        <w:spacing w:line="420" w:lineRule="exact"/>
        <w:ind w:right="-34" w:rightChars="-16"/>
        <w:jc w:val="left"/>
        <w:rPr>
          <w:rFonts w:hint="eastAsia" w:ascii="宋体" w:hAnsi="宋体"/>
          <w:color w:val="auto"/>
          <w:kern w:val="0"/>
        </w:rPr>
      </w:pPr>
      <w:r>
        <w:rPr>
          <w:rFonts w:hint="eastAsia" w:ascii="宋体" w:hAnsi="宋体"/>
          <w:color w:val="auto"/>
          <w:kern w:val="0"/>
          <w:sz w:val="28"/>
          <w:u w:val="single"/>
        </w:rPr>
        <w:t xml:space="preserve">           </w:t>
      </w:r>
      <w:r>
        <w:rPr>
          <w:rFonts w:hint="eastAsia" w:ascii="宋体" w:hAnsi="宋体"/>
          <w:color w:val="auto"/>
          <w:kern w:val="0"/>
        </w:rPr>
        <w:t>（未中标人名称）：</w:t>
      </w:r>
    </w:p>
    <w:p>
      <w:pPr>
        <w:autoSpaceDE w:val="0"/>
        <w:autoSpaceDN w:val="0"/>
        <w:adjustRightInd w:val="0"/>
        <w:spacing w:line="420" w:lineRule="exact"/>
        <w:ind w:right="-34" w:rightChars="-16" w:firstLine="420" w:firstLineChars="200"/>
        <w:jc w:val="left"/>
        <w:rPr>
          <w:rFonts w:ascii="宋体" w:hAnsi="宋体"/>
          <w:color w:val="auto"/>
          <w:kern w:val="0"/>
        </w:rPr>
      </w:pPr>
      <w:r>
        <w:rPr>
          <w:rFonts w:hint="eastAsia" w:ascii="宋体" w:hAnsi="宋体"/>
          <w:color w:val="auto"/>
          <w:kern w:val="0"/>
        </w:rPr>
        <w:t>我方已接受</w:t>
      </w:r>
      <w:r>
        <w:rPr>
          <w:rFonts w:hint="eastAsia" w:ascii="宋体" w:hAnsi="宋体"/>
          <w:color w:val="auto"/>
          <w:kern w:val="0"/>
          <w:sz w:val="28"/>
          <w:u w:val="single"/>
        </w:rPr>
        <w:t xml:space="preserve">                   </w:t>
      </w:r>
      <w:r>
        <w:rPr>
          <w:rFonts w:hint="eastAsia" w:ascii="宋体" w:hAnsi="宋体"/>
          <w:color w:val="auto"/>
          <w:kern w:val="0"/>
        </w:rPr>
        <w:t>（中标人名称）于</w:t>
      </w:r>
      <w:r>
        <w:rPr>
          <w:rFonts w:hint="eastAsia" w:ascii="宋体" w:hAnsi="宋体"/>
          <w:color w:val="auto"/>
          <w:kern w:val="0"/>
          <w:sz w:val="28"/>
          <w:u w:val="single"/>
        </w:rPr>
        <w:t xml:space="preserve">              </w:t>
      </w:r>
      <w:r>
        <w:rPr>
          <w:rFonts w:hint="eastAsia" w:ascii="宋体" w:hAnsi="宋体"/>
          <w:color w:val="auto"/>
          <w:kern w:val="0"/>
        </w:rPr>
        <w:t>（投标日期）所递交的</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（项目名称）施工投标文件，确定</w:t>
      </w:r>
      <w:r>
        <w:rPr>
          <w:rFonts w:hint="eastAsia" w:ascii="宋体" w:hAnsi="宋体"/>
          <w:color w:val="auto"/>
          <w:kern w:val="0"/>
          <w:sz w:val="28"/>
          <w:u w:val="single"/>
        </w:rPr>
        <w:t xml:space="preserve">                    </w:t>
      </w:r>
      <w:r>
        <w:rPr>
          <w:rFonts w:hint="eastAsia" w:ascii="宋体" w:hAnsi="宋体"/>
          <w:color w:val="auto"/>
          <w:kern w:val="0"/>
        </w:rPr>
        <w:t>（中标人名称）为中标人。</w:t>
      </w:r>
    </w:p>
    <w:p>
      <w:pPr>
        <w:autoSpaceDE w:val="0"/>
        <w:autoSpaceDN w:val="0"/>
        <w:adjustRightInd w:val="0"/>
        <w:spacing w:line="420" w:lineRule="exact"/>
        <w:ind w:right="-34" w:rightChars="-16" w:firstLine="420" w:firstLineChars="200"/>
        <w:jc w:val="left"/>
        <w:rPr>
          <w:rFonts w:hint="eastAsia" w:ascii="宋体" w:hAnsi="宋体"/>
          <w:color w:val="auto"/>
          <w:kern w:val="0"/>
        </w:rPr>
      </w:pPr>
      <w:r>
        <w:rPr>
          <w:rFonts w:hint="eastAsia" w:ascii="宋体" w:hAnsi="宋体"/>
          <w:color w:val="auto"/>
          <w:kern w:val="0"/>
        </w:rPr>
        <w:t>感谢你单位对我们工作的大力支持！</w:t>
      </w:r>
    </w:p>
    <w:p>
      <w:pPr>
        <w:autoSpaceDE w:val="0"/>
        <w:autoSpaceDN w:val="0"/>
        <w:adjustRightInd w:val="0"/>
        <w:spacing w:line="420" w:lineRule="exact"/>
        <w:ind w:right="-34" w:rightChars="-16" w:firstLine="4678" w:firstLineChars="2228"/>
        <w:jc w:val="left"/>
        <w:rPr>
          <w:rFonts w:ascii="宋体" w:hAnsi="宋体"/>
          <w:color w:val="auto"/>
          <w:kern w:val="0"/>
        </w:rPr>
      </w:pPr>
      <w:r>
        <w:rPr>
          <w:rFonts w:hint="eastAsia" w:ascii="宋体" w:hAnsi="宋体"/>
          <w:color w:val="auto"/>
          <w:kern w:val="0"/>
        </w:rPr>
        <w:t>招标人：</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（盖单位章）</w:t>
      </w:r>
    </w:p>
    <w:p>
      <w:pPr>
        <w:autoSpaceDE w:val="0"/>
        <w:autoSpaceDN w:val="0"/>
        <w:adjustRightInd w:val="0"/>
        <w:spacing w:line="420" w:lineRule="exact"/>
        <w:ind w:right="-34" w:rightChars="-16" w:firstLine="4678" w:firstLineChars="2228"/>
        <w:jc w:val="left"/>
        <w:rPr>
          <w:rFonts w:ascii="宋体" w:hAnsi="宋体"/>
          <w:color w:val="auto"/>
          <w:kern w:val="0"/>
        </w:rPr>
      </w:pPr>
      <w:r>
        <w:rPr>
          <w:rFonts w:hint="eastAsia" w:ascii="宋体" w:hAnsi="宋体"/>
          <w:color w:val="auto"/>
          <w:kern w:val="0"/>
        </w:rPr>
        <w:t>法定代表人：</w:t>
      </w:r>
      <w:r>
        <w:rPr>
          <w:rFonts w:hint="eastAsia" w:ascii="宋体" w:hAnsi="宋体"/>
          <w:color w:val="auto"/>
          <w:kern w:val="0"/>
          <w:sz w:val="28"/>
          <w:u w:val="single"/>
        </w:rPr>
        <w:t xml:space="preserve">        </w:t>
      </w:r>
      <w:r>
        <w:rPr>
          <w:rFonts w:hint="eastAsia" w:ascii="宋体" w:hAnsi="宋体"/>
          <w:color w:val="auto"/>
          <w:kern w:val="0"/>
        </w:rPr>
        <w:t>（签字）</w:t>
      </w:r>
    </w:p>
    <w:p>
      <w:pPr>
        <w:autoSpaceDE w:val="0"/>
        <w:autoSpaceDN w:val="0"/>
        <w:adjustRightInd w:val="0"/>
        <w:spacing w:line="420" w:lineRule="exact"/>
        <w:ind w:right="-34" w:rightChars="-16"/>
        <w:jc w:val="right"/>
        <w:rPr>
          <w:rFonts w:hint="eastAsia" w:ascii="宋体" w:hAnsi="宋体"/>
          <w:color w:val="auto"/>
          <w:kern w:val="0"/>
        </w:rPr>
      </w:pPr>
      <w:r>
        <w:rPr>
          <w:rFonts w:hint="eastAsia" w:ascii="宋体" w:hAnsi="宋体"/>
          <w:color w:val="auto"/>
          <w:kern w:val="0"/>
          <w:sz w:val="28"/>
          <w:u w:val="single"/>
        </w:rPr>
        <w:t xml:space="preserve">    </w:t>
      </w:r>
      <w:r>
        <w:rPr>
          <w:rFonts w:hint="eastAsia" w:ascii="宋体" w:hAnsi="宋体"/>
          <w:color w:val="auto"/>
          <w:kern w:val="0"/>
        </w:rPr>
        <w:t>年</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月</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日</w:t>
      </w:r>
    </w:p>
    <w:p>
      <w:pPr>
        <w:autoSpaceDE w:val="0"/>
        <w:autoSpaceDN w:val="0"/>
        <w:adjustRightInd w:val="0"/>
        <w:spacing w:line="420" w:lineRule="exact"/>
        <w:ind w:right="-34" w:rightChars="-16" w:firstLine="4678" w:firstLineChars="2228"/>
        <w:jc w:val="left"/>
        <w:rPr>
          <w:rFonts w:hint="eastAsia" w:ascii="宋体" w:hAnsi="宋体"/>
          <w:color w:val="auto"/>
          <w:kern w:val="0"/>
        </w:rPr>
      </w:pPr>
    </w:p>
    <w:p>
      <w:pPr>
        <w:autoSpaceDE w:val="0"/>
        <w:autoSpaceDN w:val="0"/>
        <w:adjustRightInd w:val="0"/>
        <w:spacing w:line="420" w:lineRule="exact"/>
        <w:ind w:right="-34" w:rightChars="-16" w:firstLine="4678" w:firstLineChars="2228"/>
        <w:jc w:val="left"/>
        <w:rPr>
          <w:rFonts w:hint="eastAsia" w:ascii="宋体" w:hAnsi="宋体"/>
          <w:color w:val="auto"/>
          <w:kern w:val="0"/>
        </w:rPr>
      </w:pPr>
    </w:p>
    <w:p>
      <w:pPr>
        <w:autoSpaceDE w:val="0"/>
        <w:autoSpaceDN w:val="0"/>
        <w:adjustRightInd w:val="0"/>
        <w:spacing w:line="420" w:lineRule="exact"/>
        <w:ind w:right="-34" w:rightChars="-16" w:firstLine="4678" w:firstLineChars="2228"/>
        <w:jc w:val="left"/>
        <w:rPr>
          <w:rFonts w:hint="eastAsia" w:ascii="宋体" w:hAnsi="宋体"/>
          <w:color w:val="auto"/>
          <w:kern w:val="0"/>
        </w:rPr>
      </w:pPr>
    </w:p>
    <w:p>
      <w:pPr>
        <w:autoSpaceDE w:val="0"/>
        <w:autoSpaceDN w:val="0"/>
        <w:adjustRightInd w:val="0"/>
        <w:spacing w:line="420" w:lineRule="exact"/>
        <w:ind w:right="-34" w:rightChars="-16" w:firstLine="4678" w:firstLineChars="2228"/>
        <w:jc w:val="left"/>
        <w:rPr>
          <w:rFonts w:hint="eastAsia" w:ascii="宋体" w:hAnsi="宋体"/>
          <w:color w:val="auto"/>
          <w:kern w:val="0"/>
        </w:rPr>
      </w:pPr>
    </w:p>
    <w:p>
      <w:pPr>
        <w:autoSpaceDE w:val="0"/>
        <w:autoSpaceDN w:val="0"/>
        <w:adjustRightInd w:val="0"/>
        <w:spacing w:line="420" w:lineRule="exact"/>
        <w:ind w:right="-34" w:rightChars="-16" w:firstLine="4678" w:firstLineChars="2228"/>
        <w:jc w:val="left"/>
        <w:rPr>
          <w:rFonts w:hint="eastAsia" w:ascii="宋体" w:hAnsi="宋体"/>
          <w:color w:val="auto"/>
          <w:kern w:val="0"/>
        </w:rPr>
      </w:pPr>
    </w:p>
    <w:p>
      <w:pPr>
        <w:pStyle w:val="39"/>
        <w:spacing w:line="420" w:lineRule="exact"/>
        <w:ind w:right="-34" w:rightChars="-16"/>
        <w:jc w:val="both"/>
        <w:outlineLvl w:val="0"/>
        <w:rPr>
          <w:rFonts w:hint="eastAsia" w:ascii="黑体" w:hAnsi="新宋体" w:eastAsia="黑体"/>
          <w:color w:val="auto"/>
          <w:sz w:val="32"/>
        </w:rPr>
      </w:pPr>
      <w:bookmarkStart w:id="754" w:name="_Toc227492273"/>
      <w:bookmarkStart w:id="755" w:name="_Toc228881190"/>
      <w:bookmarkStart w:id="756" w:name="_Toc500865844"/>
      <w:bookmarkStart w:id="757" w:name="_Toc214433916"/>
      <w:bookmarkStart w:id="758" w:name="_Toc436038201"/>
      <w:bookmarkStart w:id="759" w:name="_Toc22108"/>
      <w:bookmarkStart w:id="760" w:name="_Toc228337127"/>
      <w:bookmarkStart w:id="761" w:name="_Toc228591538"/>
      <w:bookmarkStart w:id="762" w:name="_Toc272772603"/>
      <w:bookmarkStart w:id="763" w:name="_Toc228589192"/>
      <w:bookmarkStart w:id="764" w:name="_Toc227657516"/>
      <w:bookmarkStart w:id="765" w:name="_Toc228591686"/>
      <w:r>
        <w:rPr>
          <w:rFonts w:hint="eastAsia" w:ascii="黑体" w:hAnsi="新宋体" w:eastAsia="黑体"/>
          <w:color w:val="auto"/>
          <w:sz w:val="32"/>
        </w:rPr>
        <w:t>附表六：确认通知</w:t>
      </w:r>
      <w:bookmarkEnd w:id="754"/>
      <w:bookmarkEnd w:id="755"/>
      <w:bookmarkEnd w:id="756"/>
      <w:bookmarkEnd w:id="757"/>
      <w:bookmarkEnd w:id="758"/>
      <w:bookmarkEnd w:id="759"/>
      <w:bookmarkEnd w:id="760"/>
      <w:bookmarkEnd w:id="761"/>
      <w:bookmarkEnd w:id="762"/>
      <w:bookmarkEnd w:id="763"/>
      <w:bookmarkEnd w:id="764"/>
      <w:bookmarkEnd w:id="765"/>
    </w:p>
    <w:p>
      <w:pPr>
        <w:autoSpaceDE w:val="0"/>
        <w:autoSpaceDN w:val="0"/>
        <w:adjustRightInd w:val="0"/>
        <w:spacing w:line="420" w:lineRule="exact"/>
        <w:ind w:right="-34" w:rightChars="-16"/>
        <w:jc w:val="left"/>
        <w:rPr>
          <w:rFonts w:hint="eastAsia" w:ascii="宋体" w:hAnsi="宋体"/>
          <w:color w:val="auto"/>
          <w:kern w:val="0"/>
          <w:sz w:val="24"/>
        </w:rPr>
      </w:pPr>
    </w:p>
    <w:p>
      <w:pPr>
        <w:autoSpaceDE w:val="0"/>
        <w:autoSpaceDN w:val="0"/>
        <w:adjustRightInd w:val="0"/>
        <w:spacing w:line="420" w:lineRule="exact"/>
        <w:ind w:right="-34" w:rightChars="-16"/>
        <w:jc w:val="left"/>
        <w:rPr>
          <w:rFonts w:hint="eastAsia" w:ascii="宋体" w:hAnsi="宋体"/>
          <w:color w:val="auto"/>
          <w:kern w:val="0"/>
          <w:sz w:val="24"/>
        </w:rPr>
      </w:pPr>
    </w:p>
    <w:p>
      <w:pPr>
        <w:autoSpaceDE w:val="0"/>
        <w:autoSpaceDN w:val="0"/>
        <w:adjustRightInd w:val="0"/>
        <w:spacing w:line="420" w:lineRule="exact"/>
        <w:ind w:right="-34" w:rightChars="-16"/>
        <w:jc w:val="center"/>
        <w:rPr>
          <w:rFonts w:hint="eastAsia" w:ascii="黑体" w:hAnsi="新宋体" w:eastAsia="黑体"/>
          <w:color w:val="auto"/>
          <w:kern w:val="0"/>
          <w:sz w:val="28"/>
        </w:rPr>
      </w:pPr>
      <w:r>
        <w:rPr>
          <w:rFonts w:hint="eastAsia" w:ascii="黑体" w:hAnsi="新宋体" w:eastAsia="黑体"/>
          <w:color w:val="auto"/>
          <w:kern w:val="0"/>
          <w:sz w:val="28"/>
        </w:rPr>
        <w:t>确认通知</w:t>
      </w:r>
    </w:p>
    <w:p>
      <w:pPr>
        <w:autoSpaceDE w:val="0"/>
        <w:autoSpaceDN w:val="0"/>
        <w:adjustRightInd w:val="0"/>
        <w:spacing w:line="420" w:lineRule="exact"/>
        <w:ind w:right="-34" w:rightChars="-16"/>
        <w:jc w:val="center"/>
        <w:rPr>
          <w:rFonts w:ascii="宋体" w:hAnsi="宋体"/>
          <w:color w:val="auto"/>
          <w:kern w:val="0"/>
          <w:sz w:val="28"/>
        </w:rPr>
      </w:pPr>
    </w:p>
    <w:p>
      <w:pPr>
        <w:autoSpaceDE w:val="0"/>
        <w:autoSpaceDN w:val="0"/>
        <w:adjustRightInd w:val="0"/>
        <w:spacing w:line="420" w:lineRule="exact"/>
        <w:ind w:right="-34" w:rightChars="-16"/>
        <w:jc w:val="left"/>
        <w:rPr>
          <w:rFonts w:hint="eastAsia" w:ascii="宋体" w:hAnsi="宋体"/>
          <w:color w:val="auto"/>
          <w:kern w:val="0"/>
        </w:rPr>
      </w:pPr>
      <w:r>
        <w:rPr>
          <w:rFonts w:hint="eastAsia" w:ascii="宋体" w:hAnsi="宋体"/>
          <w:color w:val="auto"/>
          <w:kern w:val="0"/>
          <w:sz w:val="28"/>
          <w:u w:val="single"/>
        </w:rPr>
        <w:t xml:space="preserve">                </w:t>
      </w:r>
      <w:r>
        <w:rPr>
          <w:rFonts w:hint="eastAsia" w:ascii="宋体" w:hAnsi="宋体"/>
          <w:color w:val="auto"/>
          <w:kern w:val="0"/>
        </w:rPr>
        <w:t>（招标人名称）：</w:t>
      </w:r>
    </w:p>
    <w:p>
      <w:pPr>
        <w:autoSpaceDE w:val="0"/>
        <w:autoSpaceDN w:val="0"/>
        <w:adjustRightInd w:val="0"/>
        <w:spacing w:line="420" w:lineRule="exact"/>
        <w:ind w:right="-34" w:rightChars="-16"/>
        <w:jc w:val="left"/>
        <w:rPr>
          <w:rFonts w:ascii="宋体" w:hAnsi="宋体"/>
          <w:color w:val="auto"/>
          <w:kern w:val="0"/>
        </w:rPr>
      </w:pPr>
    </w:p>
    <w:p>
      <w:pPr>
        <w:autoSpaceDE w:val="0"/>
        <w:autoSpaceDN w:val="0"/>
        <w:adjustRightInd w:val="0"/>
        <w:spacing w:line="420" w:lineRule="exact"/>
        <w:ind w:right="-34" w:rightChars="-16" w:firstLine="420" w:firstLineChars="200"/>
        <w:jc w:val="left"/>
        <w:rPr>
          <w:rFonts w:ascii="宋体" w:hAnsi="宋体"/>
          <w:color w:val="auto"/>
          <w:kern w:val="0"/>
        </w:rPr>
      </w:pPr>
      <w:r>
        <w:rPr>
          <w:rFonts w:hint="eastAsia" w:ascii="宋体" w:hAnsi="宋体"/>
          <w:color w:val="auto"/>
          <w:kern w:val="0"/>
        </w:rPr>
        <w:t>我方已接到你方</w:t>
      </w:r>
      <w:r>
        <w:rPr>
          <w:rFonts w:hint="eastAsia" w:ascii="宋体" w:hAnsi="宋体"/>
          <w:color w:val="auto"/>
          <w:kern w:val="0"/>
          <w:sz w:val="28"/>
          <w:u w:val="single"/>
        </w:rPr>
        <w:t xml:space="preserve">   </w:t>
      </w:r>
      <w:r>
        <w:rPr>
          <w:rFonts w:hint="eastAsia" w:ascii="宋体" w:hAnsi="宋体"/>
          <w:color w:val="auto"/>
          <w:kern w:val="0"/>
        </w:rPr>
        <w:t>年</w:t>
      </w:r>
      <w:r>
        <w:rPr>
          <w:rFonts w:hint="eastAsia" w:ascii="宋体" w:hAnsi="宋体"/>
          <w:color w:val="auto"/>
          <w:kern w:val="0"/>
          <w:sz w:val="28"/>
          <w:u w:val="single"/>
        </w:rPr>
        <w:t xml:space="preserve">   </w:t>
      </w:r>
      <w:r>
        <w:rPr>
          <w:rFonts w:hint="eastAsia" w:ascii="宋体" w:hAnsi="宋体"/>
          <w:color w:val="auto"/>
          <w:kern w:val="0"/>
        </w:rPr>
        <w:t>月</w:t>
      </w:r>
      <w:r>
        <w:rPr>
          <w:rFonts w:hint="eastAsia" w:ascii="宋体" w:hAnsi="宋体"/>
          <w:color w:val="auto"/>
          <w:kern w:val="0"/>
          <w:sz w:val="28"/>
          <w:u w:val="single"/>
        </w:rPr>
        <w:t xml:space="preserve">   </w:t>
      </w:r>
      <w:r>
        <w:rPr>
          <w:rFonts w:hint="eastAsia" w:ascii="宋体" w:hAnsi="宋体"/>
          <w:color w:val="auto"/>
          <w:kern w:val="0"/>
        </w:rPr>
        <w:t>日发出的</w:t>
      </w:r>
      <w:r>
        <w:rPr>
          <w:rFonts w:hint="eastAsia" w:ascii="宋体" w:hAnsi="宋体"/>
          <w:color w:val="auto"/>
          <w:kern w:val="0"/>
          <w:sz w:val="28"/>
          <w:u w:val="single"/>
        </w:rPr>
        <w:t xml:space="preserve">             </w:t>
      </w:r>
      <w:r>
        <w:rPr>
          <w:rFonts w:hint="eastAsia" w:ascii="宋体" w:hAnsi="宋体"/>
          <w:color w:val="auto"/>
          <w:kern w:val="0"/>
        </w:rPr>
        <w:t>（项目名称）施工招标关于</w:t>
      </w:r>
      <w:r>
        <w:rPr>
          <w:rFonts w:hint="eastAsia" w:ascii="宋体" w:hAnsi="宋体"/>
          <w:color w:val="auto"/>
          <w:kern w:val="0"/>
          <w:sz w:val="28"/>
          <w:u w:val="single"/>
        </w:rPr>
        <w:t xml:space="preserve">      </w:t>
      </w:r>
      <w:r>
        <w:rPr>
          <w:rFonts w:hint="eastAsia" w:ascii="宋体" w:hAnsi="宋体"/>
          <w:color w:val="auto"/>
          <w:kern w:val="0"/>
        </w:rPr>
        <w:t>的通知，我方已于</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年</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月</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日收到。</w:t>
      </w:r>
    </w:p>
    <w:p>
      <w:pPr>
        <w:autoSpaceDE w:val="0"/>
        <w:autoSpaceDN w:val="0"/>
        <w:adjustRightInd w:val="0"/>
        <w:spacing w:line="420" w:lineRule="exact"/>
        <w:ind w:right="-34" w:rightChars="-16" w:firstLine="420" w:firstLineChars="200"/>
        <w:jc w:val="left"/>
        <w:rPr>
          <w:rFonts w:hint="eastAsia" w:ascii="宋体" w:hAnsi="宋体"/>
          <w:color w:val="auto"/>
          <w:kern w:val="0"/>
        </w:rPr>
      </w:pPr>
    </w:p>
    <w:p>
      <w:pPr>
        <w:autoSpaceDE w:val="0"/>
        <w:autoSpaceDN w:val="0"/>
        <w:adjustRightInd w:val="0"/>
        <w:spacing w:line="420" w:lineRule="exact"/>
        <w:ind w:right="-34" w:rightChars="-16" w:firstLine="420" w:firstLineChars="200"/>
        <w:jc w:val="left"/>
        <w:rPr>
          <w:rFonts w:hint="eastAsia" w:ascii="宋体" w:hAnsi="宋体"/>
          <w:color w:val="auto"/>
          <w:kern w:val="0"/>
        </w:rPr>
      </w:pPr>
      <w:r>
        <w:rPr>
          <w:rFonts w:hint="eastAsia" w:ascii="宋体" w:hAnsi="宋体"/>
          <w:color w:val="auto"/>
          <w:kern w:val="0"/>
        </w:rPr>
        <w:t>特此确认。</w:t>
      </w:r>
    </w:p>
    <w:p>
      <w:pPr>
        <w:autoSpaceDE w:val="0"/>
        <w:autoSpaceDN w:val="0"/>
        <w:adjustRightInd w:val="0"/>
        <w:spacing w:line="420" w:lineRule="exact"/>
        <w:ind w:right="-34" w:rightChars="-16" w:firstLine="420" w:firstLineChars="200"/>
        <w:jc w:val="left"/>
        <w:rPr>
          <w:rFonts w:hint="eastAsia" w:ascii="宋体" w:hAnsi="宋体"/>
          <w:color w:val="auto"/>
          <w:kern w:val="0"/>
        </w:rPr>
      </w:pPr>
    </w:p>
    <w:p>
      <w:pPr>
        <w:autoSpaceDE w:val="0"/>
        <w:autoSpaceDN w:val="0"/>
        <w:adjustRightInd w:val="0"/>
        <w:spacing w:line="420" w:lineRule="exact"/>
        <w:ind w:right="-34" w:rightChars="-16" w:firstLine="420" w:firstLineChars="200"/>
        <w:jc w:val="left"/>
        <w:rPr>
          <w:rFonts w:ascii="宋体" w:hAnsi="宋体"/>
          <w:color w:val="auto"/>
          <w:kern w:val="0"/>
        </w:rPr>
      </w:pPr>
    </w:p>
    <w:p>
      <w:pPr>
        <w:autoSpaceDE w:val="0"/>
        <w:autoSpaceDN w:val="0"/>
        <w:adjustRightInd w:val="0"/>
        <w:spacing w:line="420" w:lineRule="exact"/>
        <w:ind w:right="-34" w:rightChars="-16" w:firstLine="3570" w:firstLineChars="1700"/>
        <w:jc w:val="left"/>
        <w:rPr>
          <w:rFonts w:hint="eastAsia" w:ascii="宋体" w:hAnsi="宋体"/>
          <w:color w:val="auto"/>
          <w:kern w:val="0"/>
        </w:rPr>
      </w:pPr>
      <w:r>
        <w:rPr>
          <w:rFonts w:hint="eastAsia" w:ascii="宋体" w:hAnsi="宋体"/>
          <w:color w:val="auto"/>
          <w:kern w:val="0"/>
        </w:rPr>
        <w:t>投标人：</w:t>
      </w:r>
      <w:r>
        <w:rPr>
          <w:rFonts w:hint="eastAsia" w:ascii="宋体" w:hAnsi="宋体"/>
          <w:color w:val="auto"/>
          <w:kern w:val="0"/>
          <w:sz w:val="28"/>
          <w:u w:val="single"/>
        </w:rPr>
        <w:t xml:space="preserve">                    </w:t>
      </w:r>
      <w:r>
        <w:rPr>
          <w:rFonts w:hint="eastAsia" w:ascii="宋体" w:hAnsi="宋体"/>
          <w:color w:val="auto"/>
          <w:kern w:val="0"/>
        </w:rPr>
        <w:t>（盖单位章）</w:t>
      </w:r>
    </w:p>
    <w:p>
      <w:pPr>
        <w:autoSpaceDE w:val="0"/>
        <w:autoSpaceDN w:val="0"/>
        <w:adjustRightInd w:val="0"/>
        <w:spacing w:line="420" w:lineRule="exact"/>
        <w:ind w:right="-34" w:rightChars="-16" w:firstLine="4760" w:firstLineChars="1700"/>
        <w:jc w:val="left"/>
        <w:rPr>
          <w:rFonts w:ascii="宋体" w:hAnsi="宋体"/>
          <w:color w:val="auto"/>
          <w:kern w:val="0"/>
        </w:rPr>
      </w:pPr>
      <w:r>
        <w:rPr>
          <w:rFonts w:hint="eastAsia" w:ascii="宋体" w:hAnsi="宋体"/>
          <w:color w:val="auto"/>
          <w:kern w:val="0"/>
          <w:sz w:val="28"/>
          <w:u w:val="single"/>
        </w:rPr>
        <w:t xml:space="preserve">     </w:t>
      </w:r>
      <w:r>
        <w:rPr>
          <w:rFonts w:hint="eastAsia" w:ascii="宋体" w:hAnsi="宋体"/>
          <w:color w:val="auto"/>
          <w:kern w:val="0"/>
        </w:rPr>
        <w:t>年</w:t>
      </w:r>
      <w:r>
        <w:rPr>
          <w:rFonts w:hint="eastAsia" w:ascii="宋体" w:hAnsi="宋体"/>
          <w:color w:val="auto"/>
          <w:kern w:val="0"/>
          <w:sz w:val="28"/>
          <w:u w:val="single"/>
        </w:rPr>
        <w:t xml:space="preserve">     </w:t>
      </w:r>
      <w:r>
        <w:rPr>
          <w:rFonts w:hint="eastAsia" w:ascii="宋体" w:hAnsi="宋体"/>
          <w:color w:val="auto"/>
          <w:kern w:val="0"/>
        </w:rPr>
        <w:t>月</w:t>
      </w:r>
      <w:r>
        <w:rPr>
          <w:rFonts w:hint="eastAsia" w:ascii="宋体" w:hAnsi="宋体"/>
          <w:color w:val="auto"/>
          <w:kern w:val="0"/>
          <w:sz w:val="28"/>
          <w:u w:val="single"/>
        </w:rPr>
        <w:t xml:space="preserve">     </w:t>
      </w:r>
      <w:r>
        <w:rPr>
          <w:rFonts w:ascii="宋体" w:hAnsi="宋体"/>
          <w:color w:val="auto"/>
          <w:kern w:val="0"/>
        </w:rPr>
        <w:t xml:space="preserve"> </w:t>
      </w:r>
      <w:r>
        <w:rPr>
          <w:rFonts w:hint="eastAsia" w:ascii="宋体" w:hAnsi="宋体"/>
          <w:color w:val="auto"/>
          <w:kern w:val="0"/>
        </w:rPr>
        <w:t>日</w:t>
      </w:r>
    </w:p>
    <w:p>
      <w:pPr>
        <w:autoSpaceDE w:val="0"/>
        <w:autoSpaceDN w:val="0"/>
        <w:adjustRightInd w:val="0"/>
        <w:spacing w:line="420" w:lineRule="exact"/>
        <w:ind w:right="-34" w:rightChars="-16" w:firstLine="3570" w:firstLineChars="1700"/>
        <w:jc w:val="left"/>
        <w:rPr>
          <w:rFonts w:hint="eastAsia" w:ascii="宋体" w:hAnsi="宋体"/>
          <w:color w:val="auto"/>
          <w:kern w:val="0"/>
        </w:rPr>
      </w:pPr>
      <w:r>
        <w:rPr>
          <w:rFonts w:ascii="宋体" w:hAnsi="宋体"/>
          <w:color w:val="auto"/>
          <w:kern w:val="0"/>
        </w:rPr>
        <w:br w:type="page"/>
      </w:r>
    </w:p>
    <w:p>
      <w:pPr>
        <w:autoSpaceDE w:val="0"/>
        <w:autoSpaceDN w:val="0"/>
        <w:adjustRightInd w:val="0"/>
        <w:spacing w:line="420" w:lineRule="exact"/>
        <w:ind w:right="-34" w:rightChars="-16" w:firstLine="3570" w:firstLineChars="1700"/>
        <w:jc w:val="left"/>
        <w:rPr>
          <w:rFonts w:hint="eastAsia" w:ascii="宋体" w:hAnsi="宋体"/>
          <w:color w:val="auto"/>
          <w:kern w:val="0"/>
        </w:rPr>
      </w:pPr>
    </w:p>
    <w:p>
      <w:pPr>
        <w:pStyle w:val="39"/>
        <w:spacing w:line="420" w:lineRule="exact"/>
        <w:ind w:right="-34" w:rightChars="-16"/>
        <w:jc w:val="both"/>
        <w:outlineLvl w:val="0"/>
        <w:rPr>
          <w:rFonts w:hint="eastAsia"/>
          <w:color w:val="auto"/>
        </w:rPr>
      </w:pPr>
      <w:bookmarkStart w:id="766" w:name="_Toc11096"/>
      <w:bookmarkStart w:id="767" w:name="_Toc271554746"/>
      <w:bookmarkStart w:id="768" w:name="_Toc500865845"/>
      <w:r>
        <w:rPr>
          <w:rFonts w:hint="eastAsia" w:ascii="黑体" w:hAnsi="新宋体" w:eastAsia="黑体"/>
          <w:color w:val="auto"/>
          <w:sz w:val="32"/>
        </w:rPr>
        <w:t>附表七：备选投标方案编制要求</w:t>
      </w:r>
      <w:bookmarkEnd w:id="766"/>
      <w:bookmarkEnd w:id="767"/>
      <w:bookmarkEnd w:id="768"/>
    </w:p>
    <w:p>
      <w:pPr>
        <w:spacing w:before="360" w:beforeLines="150" w:after="360" w:afterLines="150" w:line="480" w:lineRule="exact"/>
        <w:jc w:val="center"/>
        <w:rPr>
          <w:rFonts w:hint="eastAsia" w:ascii="黑体" w:eastAsia="黑体"/>
          <w:color w:val="auto"/>
          <w:sz w:val="28"/>
          <w:szCs w:val="28"/>
        </w:rPr>
      </w:pPr>
      <w:r>
        <w:rPr>
          <w:rFonts w:hint="eastAsia" w:ascii="黑体" w:eastAsia="黑体"/>
          <w:color w:val="auto"/>
          <w:sz w:val="28"/>
          <w:szCs w:val="28"/>
        </w:rPr>
        <w:t>备选投标方案编制要求</w:t>
      </w:r>
    </w:p>
    <w:p>
      <w:pPr>
        <w:spacing w:line="420" w:lineRule="exact"/>
        <w:ind w:firstLine="616" w:firstLineChars="257"/>
        <w:rPr>
          <w:rFonts w:hint="eastAsia" w:ascii="黑体" w:hAnsi="黑体" w:eastAsia="黑体"/>
          <w:color w:val="auto"/>
          <w:sz w:val="28"/>
          <w:szCs w:val="28"/>
        </w:rPr>
      </w:pPr>
      <w:r>
        <w:rPr>
          <w:rFonts w:hint="eastAsia" w:ascii="黑体" w:eastAsia="黑体"/>
          <w:color w:val="auto"/>
          <w:sz w:val="24"/>
        </w:rPr>
        <w:t>备注：</w:t>
      </w:r>
      <w:r>
        <w:rPr>
          <w:rFonts w:hint="eastAsia" w:ascii="宋体" w:hAnsi="宋体"/>
          <w:color w:val="auto"/>
          <w:sz w:val="24"/>
        </w:rPr>
        <w:t>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pPr>
        <w:adjustRightInd w:val="0"/>
        <w:snapToGrid w:val="0"/>
        <w:spacing w:line="440" w:lineRule="exact"/>
        <w:ind w:firstLine="420" w:firstLineChars="200"/>
        <w:rPr>
          <w:rFonts w:ascii="宋体" w:hAnsi="宋体"/>
          <w:color w:val="auto"/>
          <w:szCs w:val="21"/>
        </w:rPr>
        <w:sectPr>
          <w:pgSz w:w="11907" w:h="16840"/>
          <w:pgMar w:top="1418" w:right="1474" w:bottom="1418" w:left="1808" w:header="851" w:footer="992" w:gutter="0"/>
          <w:pgNumType w:fmt="decimal"/>
          <w:cols w:space="720" w:num="1"/>
          <w:docGrid w:linePitch="312" w:charSpace="0"/>
        </w:sectPr>
      </w:pPr>
    </w:p>
    <w:bookmarkEnd w:id="698"/>
    <w:bookmarkEnd w:id="699"/>
    <w:bookmarkEnd w:id="700"/>
    <w:bookmarkEnd w:id="701"/>
    <w:bookmarkEnd w:id="702"/>
    <w:bookmarkEnd w:id="703"/>
    <w:bookmarkEnd w:id="704"/>
    <w:bookmarkEnd w:id="705"/>
    <w:bookmarkEnd w:id="706"/>
    <w:bookmarkEnd w:id="707"/>
    <w:bookmarkEnd w:id="708"/>
    <w:bookmarkEnd w:id="709"/>
    <w:bookmarkEnd w:id="710"/>
    <w:p>
      <w:pPr>
        <w:numPr>
          <w:ilvl w:val="0"/>
          <w:numId w:val="2"/>
        </w:numPr>
        <w:autoSpaceDE w:val="0"/>
        <w:autoSpaceDN w:val="0"/>
        <w:adjustRightInd w:val="0"/>
        <w:spacing w:line="600" w:lineRule="auto"/>
        <w:ind w:left="2185" w:leftChars="0" w:right="-34" w:rightChars="-16" w:firstLine="0" w:firstLineChars="0"/>
        <w:outlineLvl w:val="0"/>
        <w:rPr>
          <w:rStyle w:val="47"/>
          <w:rFonts w:hint="eastAsia"/>
        </w:rPr>
      </w:pPr>
      <w:bookmarkStart w:id="769" w:name="_Toc30134"/>
      <w:bookmarkStart w:id="770" w:name="_Toc500865848"/>
      <w:bookmarkStart w:id="771" w:name="_Toc299439355"/>
      <w:bookmarkStart w:id="772" w:name="_Toc227657523"/>
      <w:bookmarkStart w:id="773" w:name="_Toc214433920"/>
      <w:bookmarkStart w:id="774" w:name="_Toc228589196"/>
      <w:bookmarkStart w:id="775" w:name="_Toc228337131"/>
      <w:bookmarkStart w:id="776" w:name="_Toc272772607"/>
      <w:bookmarkStart w:id="777" w:name="_Toc227492277"/>
      <w:bookmarkStart w:id="778" w:name="_Toc272772610"/>
      <w:bookmarkStart w:id="779" w:name="_Toc228589199"/>
      <w:bookmarkStart w:id="780" w:name="_Toc227492280"/>
      <w:bookmarkStart w:id="781" w:name="_Toc227657520"/>
      <w:bookmarkStart w:id="782" w:name="_Toc228881197"/>
      <w:bookmarkStart w:id="783" w:name="_Toc214433923"/>
      <w:bookmarkStart w:id="784" w:name="_Toc228591693"/>
      <w:bookmarkStart w:id="785" w:name="_Toc228337134"/>
      <w:bookmarkStart w:id="786" w:name="_Toc228591545"/>
      <w:bookmarkStart w:id="787" w:name="_Toc299439352"/>
      <w:bookmarkStart w:id="788" w:name="_Toc228591542"/>
      <w:bookmarkStart w:id="789" w:name="_Toc228881194"/>
      <w:bookmarkStart w:id="790" w:name="_Toc228591690"/>
      <w:r>
        <w:rPr>
          <w:rStyle w:val="47"/>
          <w:rFonts w:hint="eastAsia"/>
        </w:rPr>
        <w:t>评标办法（</w:t>
      </w:r>
      <w:r>
        <w:rPr>
          <w:rStyle w:val="47"/>
          <w:rFonts w:hint="eastAsia"/>
          <w:lang w:eastAsia="zh-CN"/>
        </w:rPr>
        <w:t>综合评估法</w:t>
      </w:r>
      <w:r>
        <w:rPr>
          <w:rStyle w:val="47"/>
          <w:rFonts w:hint="eastAsia"/>
        </w:rPr>
        <w:t>）</w:t>
      </w:r>
      <w:bookmarkEnd w:id="769"/>
      <w:bookmarkEnd w:id="770"/>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tbl>
      <w:tblPr>
        <w:tblStyle w:val="21"/>
        <w:tblW w:w="102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92"/>
        <w:gridCol w:w="463"/>
        <w:gridCol w:w="79"/>
        <w:gridCol w:w="506"/>
        <w:gridCol w:w="678"/>
        <w:gridCol w:w="279"/>
        <w:gridCol w:w="459"/>
        <w:gridCol w:w="179"/>
        <w:gridCol w:w="4952"/>
        <w:gridCol w:w="466"/>
        <w:gridCol w:w="1282"/>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22" w:hRule="atLeast"/>
        </w:trPr>
        <w:tc>
          <w:tcPr>
            <w:tcW w:w="141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hint="eastAsia" w:ascii="宋体" w:hAnsi="宋体" w:cs="宋体"/>
                <w:b/>
                <w:kern w:val="0"/>
                <w:szCs w:val="21"/>
              </w:rPr>
            </w:pPr>
            <w:r>
              <w:rPr>
                <w:rFonts w:hint="eastAsia" w:ascii="宋体" w:hAnsi="宋体" w:cs="宋体"/>
                <w:b/>
                <w:kern w:val="0"/>
                <w:szCs w:val="21"/>
              </w:rPr>
              <w:t>1.4</w:t>
            </w: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hint="eastAsia" w:ascii="宋体" w:hAnsi="宋体" w:cs="宋体"/>
                <w:b/>
                <w:kern w:val="0"/>
                <w:szCs w:val="21"/>
              </w:rPr>
            </w:pPr>
            <w:r>
              <w:rPr>
                <w:rFonts w:hint="eastAsia" w:ascii="宋体" w:hAnsi="宋体" w:cs="宋体"/>
                <w:b/>
                <w:kern w:val="0"/>
                <w:szCs w:val="21"/>
              </w:rPr>
              <w:t>清标</w:t>
            </w:r>
          </w:p>
        </w:tc>
        <w:tc>
          <w:tcPr>
            <w:tcW w:w="7617"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b/>
                <w:kern w:val="0"/>
                <w:szCs w:val="21"/>
              </w:rPr>
            </w:pPr>
            <w:r>
              <w:rPr>
                <w:rFonts w:hint="eastAsia" w:ascii="宋体" w:hAnsi="宋体" w:cs="宋体"/>
                <w:kern w:val="0"/>
                <w:szCs w:val="21"/>
              </w:rPr>
              <w:t>评标委员会（清标工作小组）对投标人的投标文件进行初步评审和详细评审前，首先对投标人的投标内容进行基础数据分析与整理（即清标）。评标委员会对清标结果审议后认为有必要由投标人进行书面澄清、说明的，可要求投标人进行书面澄清、说明，投标人拒绝澄清、说明或澄清、说明未被评委会认可的，其投标文件按无效标处理。投标文件清标不合格、评标委员会要求投标人进行澄清、说明而投标人拒绝澄清、说明或其澄清、说明未被评委会（清标工作小组）认可的，评标委员会不再对其进行下一步的评审。</w:t>
            </w:r>
            <w:r>
              <w:rPr>
                <w:rFonts w:hint="eastAsia" w:ascii="宋体" w:hAnsi="宋体" w:cs="宋体"/>
                <w:b/>
                <w:kern w:val="0"/>
                <w:szCs w:val="21"/>
              </w:rPr>
              <w:t>（清标内容见本章后附件）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22" w:hRule="atLeast"/>
        </w:trPr>
        <w:tc>
          <w:tcPr>
            <w:tcW w:w="141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s="宋体"/>
                <w:b/>
                <w:kern w:val="0"/>
                <w:szCs w:val="21"/>
              </w:rPr>
            </w:pPr>
            <w:r>
              <w:rPr>
                <w:rFonts w:hint="eastAsia" w:ascii="宋体" w:hAnsi="宋体" w:cs="宋体"/>
                <w:b/>
                <w:kern w:val="0"/>
                <w:szCs w:val="21"/>
              </w:rPr>
              <w:t>条款号</w:t>
            </w:r>
          </w:p>
        </w:tc>
        <w:tc>
          <w:tcPr>
            <w:tcW w:w="2101"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s="宋体"/>
                <w:b/>
                <w:kern w:val="0"/>
                <w:szCs w:val="21"/>
              </w:rPr>
            </w:pPr>
            <w:r>
              <w:rPr>
                <w:rFonts w:hint="eastAsia" w:ascii="宋体" w:hAnsi="宋体" w:cs="宋体"/>
                <w:b/>
                <w:kern w:val="0"/>
                <w:szCs w:val="21"/>
              </w:rPr>
              <w:t>评审因素</w:t>
            </w:r>
          </w:p>
        </w:tc>
        <w:tc>
          <w:tcPr>
            <w:tcW w:w="670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11" w:hRule="exact"/>
        </w:trPr>
        <w:tc>
          <w:tcPr>
            <w:tcW w:w="871" w:type="dxa"/>
            <w:gridSpan w:val="2"/>
            <w:vMerge w:val="restart"/>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2.1.1</w:t>
            </w:r>
          </w:p>
        </w:tc>
        <w:tc>
          <w:tcPr>
            <w:tcW w:w="542" w:type="dxa"/>
            <w:gridSpan w:val="2"/>
            <w:vMerge w:val="restart"/>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形</w:t>
            </w:r>
          </w:p>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式</w:t>
            </w:r>
          </w:p>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评</w:t>
            </w:r>
          </w:p>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审</w:t>
            </w:r>
          </w:p>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标</w:t>
            </w:r>
          </w:p>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准</w:t>
            </w:r>
          </w:p>
        </w:tc>
        <w:tc>
          <w:tcPr>
            <w:tcW w:w="2101"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58" w:firstLineChars="28"/>
              <w:jc w:val="center"/>
              <w:textAlignment w:val="auto"/>
              <w:rPr>
                <w:rFonts w:hint="eastAsia" w:ascii="宋体" w:hAnsi="宋体" w:cs="宋体"/>
                <w:kern w:val="0"/>
                <w:szCs w:val="21"/>
              </w:rPr>
            </w:pPr>
            <w:r>
              <w:rPr>
                <w:rFonts w:hint="eastAsia" w:ascii="宋体" w:hAnsi="宋体" w:eastAsia="宋体" w:cs="宋体"/>
                <w:color w:val="auto"/>
                <w:sz w:val="21"/>
                <w:szCs w:val="21"/>
                <w:highlight w:val="none"/>
                <w:lang w:val="en-US" w:eastAsia="zh-CN"/>
              </w:rPr>
              <w:t>电子投标文件制作机器码校验</w:t>
            </w:r>
          </w:p>
        </w:tc>
        <w:tc>
          <w:tcPr>
            <w:tcW w:w="670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58" w:firstLineChars="28"/>
              <w:jc w:val="center"/>
              <w:textAlignment w:val="auto"/>
              <w:rPr>
                <w:rFonts w:hint="eastAsia" w:ascii="宋体" w:hAnsi="宋体" w:cs="宋体"/>
                <w:kern w:val="0"/>
                <w:szCs w:val="21"/>
              </w:rPr>
            </w:pPr>
            <w:r>
              <w:rPr>
                <w:rFonts w:hint="eastAsia" w:ascii="宋体" w:hAnsi="宋体" w:eastAsia="宋体" w:cs="宋体"/>
                <w:color w:val="auto"/>
                <w:sz w:val="21"/>
                <w:szCs w:val="21"/>
                <w:highlight w:val="none"/>
                <w:lang w:val="en-US" w:eastAsia="zh-CN"/>
              </w:rPr>
              <w:t>经交易系统校验，未显示文件制作机器码一致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98" w:hRule="exact"/>
        </w:trPr>
        <w:tc>
          <w:tcPr>
            <w:tcW w:w="871"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542"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2101" w:type="dxa"/>
            <w:gridSpan w:val="5"/>
            <w:noWrap w:val="0"/>
            <w:vAlign w:val="center"/>
          </w:tcPr>
          <w:p>
            <w:pPr>
              <w:spacing w:line="440" w:lineRule="exact"/>
              <w:jc w:val="center"/>
              <w:rPr>
                <w:rFonts w:hint="eastAsia" w:ascii="宋体" w:hAnsi="宋体" w:cs="宋体"/>
                <w:kern w:val="0"/>
                <w:szCs w:val="21"/>
              </w:rPr>
            </w:pPr>
            <w:r>
              <w:rPr>
                <w:rFonts w:hint="eastAsia" w:ascii="宋体" w:hAnsi="宋体" w:eastAsia="宋体" w:cs="宋体"/>
                <w:sz w:val="21"/>
                <w:szCs w:val="21"/>
                <w:highlight w:val="none"/>
              </w:rPr>
              <w:t>投标人名称</w:t>
            </w:r>
          </w:p>
        </w:tc>
        <w:tc>
          <w:tcPr>
            <w:tcW w:w="6700" w:type="dxa"/>
            <w:gridSpan w:val="3"/>
            <w:noWrap w:val="0"/>
            <w:vAlign w:val="center"/>
          </w:tcPr>
          <w:p>
            <w:pPr>
              <w:spacing w:line="440" w:lineRule="exact"/>
              <w:jc w:val="center"/>
              <w:rPr>
                <w:rFonts w:hint="eastAsia" w:ascii="宋体" w:hAnsi="宋体" w:cs="宋体"/>
                <w:kern w:val="0"/>
                <w:szCs w:val="21"/>
              </w:rPr>
            </w:pPr>
            <w:r>
              <w:rPr>
                <w:rFonts w:hint="eastAsia" w:ascii="宋体" w:hAnsi="宋体" w:eastAsia="宋体" w:cs="宋体"/>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743" w:hRule="exact"/>
        </w:trPr>
        <w:tc>
          <w:tcPr>
            <w:tcW w:w="871"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542"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2101" w:type="dxa"/>
            <w:gridSpan w:val="5"/>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投标函及投标函附录</w:t>
            </w:r>
          </w:p>
        </w:tc>
        <w:tc>
          <w:tcPr>
            <w:tcW w:w="6700" w:type="dxa"/>
            <w:gridSpan w:val="3"/>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按招标文件格式要求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84" w:hRule="exact"/>
        </w:trPr>
        <w:tc>
          <w:tcPr>
            <w:tcW w:w="871"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542"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2101" w:type="dxa"/>
            <w:gridSpan w:val="5"/>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投标文件格式</w:t>
            </w:r>
          </w:p>
        </w:tc>
        <w:tc>
          <w:tcPr>
            <w:tcW w:w="6700" w:type="dxa"/>
            <w:gridSpan w:val="3"/>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54" w:hRule="exact"/>
        </w:trPr>
        <w:tc>
          <w:tcPr>
            <w:tcW w:w="871"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542"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2101" w:type="dxa"/>
            <w:gridSpan w:val="5"/>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联合体投标</w:t>
            </w:r>
          </w:p>
        </w:tc>
        <w:tc>
          <w:tcPr>
            <w:tcW w:w="6700" w:type="dxa"/>
            <w:gridSpan w:val="3"/>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提交联合体协议书，并明确联合体牵头人（如有）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86" w:hRule="exact"/>
        </w:trPr>
        <w:tc>
          <w:tcPr>
            <w:tcW w:w="871"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542" w:type="dxa"/>
            <w:gridSpan w:val="2"/>
            <w:vMerge w:val="continue"/>
            <w:noWrap w:val="0"/>
            <w:vAlign w:val="center"/>
          </w:tcPr>
          <w:p>
            <w:pPr>
              <w:autoSpaceDE w:val="0"/>
              <w:autoSpaceDN w:val="0"/>
              <w:adjustRightInd w:val="0"/>
              <w:spacing w:line="380" w:lineRule="exact"/>
              <w:jc w:val="center"/>
              <w:rPr>
                <w:rFonts w:hint="eastAsia" w:ascii="宋体" w:hAnsi="宋体" w:cs="宋体"/>
                <w:kern w:val="0"/>
                <w:szCs w:val="21"/>
              </w:rPr>
            </w:pPr>
          </w:p>
        </w:tc>
        <w:tc>
          <w:tcPr>
            <w:tcW w:w="2101" w:type="dxa"/>
            <w:gridSpan w:val="5"/>
            <w:noWrap w:val="0"/>
            <w:vAlign w:val="center"/>
          </w:tcPr>
          <w:p>
            <w:pPr>
              <w:autoSpaceDE w:val="0"/>
              <w:autoSpaceDN w:val="0"/>
              <w:adjustRightInd w:val="0"/>
              <w:spacing w:line="380" w:lineRule="exact"/>
              <w:jc w:val="center"/>
              <w:rPr>
                <w:rFonts w:hint="eastAsia" w:ascii="宋体" w:hAnsi="宋体" w:cs="宋体"/>
                <w:kern w:val="0"/>
                <w:szCs w:val="21"/>
              </w:rPr>
            </w:pPr>
            <w:r>
              <w:rPr>
                <w:rFonts w:hint="eastAsia" w:ascii="宋体" w:hAnsi="宋体" w:cs="宋体"/>
                <w:kern w:val="0"/>
                <w:szCs w:val="21"/>
              </w:rPr>
              <w:t>报价唯一</w:t>
            </w:r>
          </w:p>
        </w:tc>
        <w:tc>
          <w:tcPr>
            <w:tcW w:w="6700" w:type="dxa"/>
            <w:gridSpan w:val="3"/>
            <w:noWrap w:val="0"/>
            <w:vAlign w:val="center"/>
          </w:tcPr>
          <w:p>
            <w:pPr>
              <w:autoSpaceDE w:val="0"/>
              <w:autoSpaceDN w:val="0"/>
              <w:adjustRightInd w:val="0"/>
              <w:spacing w:line="380" w:lineRule="exact"/>
              <w:jc w:val="left"/>
              <w:rPr>
                <w:rFonts w:hint="eastAsia" w:ascii="宋体" w:hAnsi="宋体" w:cs="宋体"/>
                <w:kern w:val="0"/>
                <w:szCs w:val="21"/>
              </w:rPr>
            </w:pPr>
            <w:r>
              <w:rPr>
                <w:rFonts w:hint="eastAsia" w:ascii="宋体" w:hAnsi="宋体" w:cs="宋体"/>
                <w:kern w:val="0"/>
                <w:szCs w:val="21"/>
              </w:rPr>
              <w:t>只能有一个有效报价，且不可竞争费用、安全文明施工措施费足额计取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90" w:hRule="exact"/>
        </w:trPr>
        <w:tc>
          <w:tcPr>
            <w:tcW w:w="871" w:type="dxa"/>
            <w:gridSpan w:val="2"/>
            <w:vMerge w:val="restart"/>
            <w:noWrap w:val="0"/>
            <w:vAlign w:val="center"/>
          </w:tcPr>
          <w:p>
            <w:pPr>
              <w:spacing w:line="380" w:lineRule="exact"/>
              <w:jc w:val="center"/>
              <w:rPr>
                <w:rFonts w:hint="eastAsia" w:ascii="宋体" w:hAnsi="宋体" w:cs="宋体"/>
                <w:szCs w:val="21"/>
              </w:rPr>
            </w:pPr>
            <w:r>
              <w:rPr>
                <w:rFonts w:hint="eastAsia" w:ascii="宋体" w:hAnsi="宋体" w:cs="宋体"/>
                <w:szCs w:val="21"/>
              </w:rPr>
              <w:t>2.1.2</w:t>
            </w:r>
          </w:p>
        </w:tc>
        <w:tc>
          <w:tcPr>
            <w:tcW w:w="542" w:type="dxa"/>
            <w:gridSpan w:val="2"/>
            <w:vMerge w:val="restart"/>
            <w:noWrap w:val="0"/>
            <w:vAlign w:val="center"/>
          </w:tcPr>
          <w:p>
            <w:pPr>
              <w:spacing w:line="380" w:lineRule="exact"/>
              <w:jc w:val="center"/>
              <w:rPr>
                <w:rFonts w:hint="eastAsia" w:ascii="宋体" w:hAnsi="宋体" w:cs="宋体"/>
                <w:szCs w:val="21"/>
              </w:rPr>
            </w:pPr>
            <w:r>
              <w:rPr>
                <w:rFonts w:hint="eastAsia" w:ascii="宋体" w:hAnsi="宋体" w:cs="宋体"/>
                <w:szCs w:val="21"/>
              </w:rPr>
              <w:t>资</w:t>
            </w:r>
          </w:p>
          <w:p>
            <w:pPr>
              <w:spacing w:line="380" w:lineRule="exact"/>
              <w:jc w:val="center"/>
              <w:rPr>
                <w:rFonts w:hint="eastAsia" w:ascii="宋体" w:hAnsi="宋体" w:cs="宋体"/>
                <w:szCs w:val="21"/>
              </w:rPr>
            </w:pPr>
            <w:r>
              <w:rPr>
                <w:rFonts w:hint="eastAsia" w:ascii="宋体" w:hAnsi="宋体" w:cs="宋体"/>
                <w:szCs w:val="21"/>
              </w:rPr>
              <w:t>格</w:t>
            </w:r>
          </w:p>
          <w:p>
            <w:pPr>
              <w:spacing w:line="380" w:lineRule="exact"/>
              <w:jc w:val="center"/>
              <w:rPr>
                <w:rFonts w:hint="eastAsia" w:ascii="宋体" w:hAnsi="宋体" w:cs="宋体"/>
                <w:szCs w:val="21"/>
              </w:rPr>
            </w:pPr>
            <w:r>
              <w:rPr>
                <w:rFonts w:hint="eastAsia" w:ascii="宋体" w:hAnsi="宋体" w:cs="宋体"/>
                <w:szCs w:val="21"/>
              </w:rPr>
              <w:t>评</w:t>
            </w:r>
          </w:p>
          <w:p>
            <w:pPr>
              <w:spacing w:line="380" w:lineRule="exact"/>
              <w:jc w:val="center"/>
              <w:rPr>
                <w:rFonts w:hint="eastAsia" w:ascii="宋体" w:hAnsi="宋体" w:cs="宋体"/>
                <w:szCs w:val="21"/>
              </w:rPr>
            </w:pPr>
            <w:r>
              <w:rPr>
                <w:rFonts w:hint="eastAsia" w:ascii="宋体" w:hAnsi="宋体" w:cs="宋体"/>
                <w:szCs w:val="21"/>
              </w:rPr>
              <w:t>审</w:t>
            </w:r>
          </w:p>
          <w:p>
            <w:pPr>
              <w:spacing w:line="380" w:lineRule="exact"/>
              <w:jc w:val="center"/>
              <w:rPr>
                <w:rFonts w:hint="eastAsia" w:ascii="宋体" w:hAnsi="宋体" w:cs="宋体"/>
                <w:szCs w:val="21"/>
              </w:rPr>
            </w:pPr>
            <w:r>
              <w:rPr>
                <w:rFonts w:hint="eastAsia" w:ascii="宋体" w:hAnsi="宋体" w:cs="宋体"/>
                <w:szCs w:val="21"/>
              </w:rPr>
              <w:t>标</w:t>
            </w:r>
          </w:p>
          <w:p>
            <w:pPr>
              <w:spacing w:line="380" w:lineRule="exact"/>
              <w:jc w:val="center"/>
              <w:rPr>
                <w:rFonts w:hint="eastAsia" w:ascii="宋体" w:hAnsi="宋体" w:cs="宋体"/>
                <w:szCs w:val="21"/>
              </w:rPr>
            </w:pPr>
            <w:r>
              <w:rPr>
                <w:rFonts w:hint="eastAsia" w:ascii="宋体" w:hAnsi="宋体" w:cs="宋体"/>
                <w:szCs w:val="21"/>
              </w:rPr>
              <w:t>准</w:t>
            </w:r>
          </w:p>
        </w:tc>
        <w:tc>
          <w:tcPr>
            <w:tcW w:w="2101" w:type="dxa"/>
            <w:gridSpan w:val="5"/>
            <w:noWrap w:val="0"/>
            <w:vAlign w:val="center"/>
          </w:tcPr>
          <w:p>
            <w:pPr>
              <w:pStyle w:val="39"/>
              <w:spacing w:line="380" w:lineRule="exact"/>
              <w:jc w:val="center"/>
              <w:rPr>
                <w:rFonts w:ascii="新宋体" w:hAnsi="新宋体" w:eastAsia="新宋体"/>
                <w:color w:val="auto"/>
                <w:sz w:val="21"/>
              </w:rPr>
            </w:pPr>
            <w:r>
              <w:rPr>
                <w:rFonts w:hint="eastAsia" w:ascii="新宋体" w:hAnsi="新宋体" w:eastAsia="新宋体"/>
                <w:color w:val="auto"/>
                <w:sz w:val="21"/>
              </w:rPr>
              <w:t>营业执照</w:t>
            </w:r>
          </w:p>
        </w:tc>
        <w:tc>
          <w:tcPr>
            <w:tcW w:w="6700" w:type="dxa"/>
            <w:gridSpan w:val="3"/>
            <w:noWrap w:val="0"/>
            <w:vAlign w:val="center"/>
          </w:tcPr>
          <w:p>
            <w:pPr>
              <w:pStyle w:val="39"/>
              <w:spacing w:line="300" w:lineRule="exact"/>
              <w:jc w:val="both"/>
              <w:rPr>
                <w:rFonts w:hint="eastAsia" w:ascii="新宋体" w:hAnsi="新宋体" w:eastAsia="新宋体"/>
                <w:color w:val="auto"/>
                <w:sz w:val="21"/>
                <w:szCs w:val="21"/>
                <w:lang w:eastAsia="zh-CN"/>
              </w:rPr>
            </w:pPr>
            <w:r>
              <w:rPr>
                <w:rFonts w:hint="eastAsia" w:ascii="新宋体" w:hAnsi="新宋体" w:eastAsia="新宋体"/>
                <w:color w:val="auto"/>
                <w:sz w:val="21"/>
                <w:szCs w:val="21"/>
              </w:rPr>
              <w:t xml:space="preserve">符合第二章 </w:t>
            </w:r>
            <w:r>
              <w:rPr>
                <w:rFonts w:ascii="新宋体" w:hAnsi="新宋体" w:eastAsia="新宋体"/>
                <w:color w:val="auto"/>
                <w:sz w:val="21"/>
                <w:szCs w:val="21"/>
              </w:rPr>
              <w:t>“</w:t>
            </w:r>
            <w:r>
              <w:rPr>
                <w:rFonts w:hint="eastAsia" w:ascii="新宋体" w:hAnsi="新宋体" w:eastAsia="新宋体"/>
                <w:color w:val="auto"/>
                <w:sz w:val="21"/>
                <w:szCs w:val="21"/>
              </w:rPr>
              <w:t>投标人须知前附表</w:t>
            </w:r>
            <w:r>
              <w:rPr>
                <w:rFonts w:ascii="新宋体" w:hAnsi="新宋体" w:eastAsia="新宋体"/>
                <w:color w:val="auto"/>
                <w:sz w:val="21"/>
                <w:szCs w:val="21"/>
              </w:rPr>
              <w:t>”</w:t>
            </w:r>
            <w:r>
              <w:rPr>
                <w:rFonts w:hint="eastAsia" w:ascii="新宋体" w:hAnsi="新宋体" w:eastAsia="新宋体"/>
                <w:color w:val="auto"/>
                <w:sz w:val="21"/>
                <w:szCs w:val="21"/>
              </w:rPr>
              <w:t>第</w:t>
            </w:r>
            <w:r>
              <w:rPr>
                <w:rFonts w:ascii="新宋体" w:hAnsi="新宋体" w:eastAsia="新宋体"/>
                <w:color w:val="auto"/>
                <w:sz w:val="21"/>
                <w:szCs w:val="21"/>
              </w:rPr>
              <w:t>1.4.1</w:t>
            </w:r>
            <w:r>
              <w:rPr>
                <w:rFonts w:hint="eastAsia" w:ascii="新宋体" w:hAnsi="新宋体" w:eastAsia="新宋体"/>
                <w:color w:val="auto"/>
                <w:sz w:val="21"/>
                <w:szCs w:val="21"/>
              </w:rPr>
              <w:t>项规定；提供营业执照</w:t>
            </w:r>
            <w:r>
              <w:rPr>
                <w:rFonts w:hint="eastAsia" w:ascii="新宋体" w:hAnsi="新宋体" w:eastAsia="新宋体"/>
                <w:color w:val="auto"/>
                <w:sz w:val="21"/>
                <w:szCs w:val="21"/>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67"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pStyle w:val="39"/>
              <w:spacing w:line="380" w:lineRule="exact"/>
              <w:jc w:val="center"/>
              <w:rPr>
                <w:rFonts w:hint="eastAsia" w:ascii="新宋体" w:hAnsi="新宋体" w:eastAsia="新宋体"/>
                <w:color w:val="auto"/>
                <w:sz w:val="21"/>
                <w:lang w:eastAsia="zh-CN"/>
              </w:rPr>
            </w:pPr>
            <w:r>
              <w:rPr>
                <w:rFonts w:hint="eastAsia" w:ascii="新宋体" w:hAnsi="新宋体" w:eastAsia="新宋体"/>
                <w:color w:val="auto"/>
                <w:sz w:val="21"/>
              </w:rPr>
              <w:t>资质</w:t>
            </w:r>
            <w:r>
              <w:rPr>
                <w:rFonts w:hint="eastAsia" w:ascii="新宋体" w:hAnsi="新宋体" w:eastAsia="新宋体"/>
                <w:color w:val="auto"/>
                <w:sz w:val="21"/>
                <w:lang w:eastAsia="zh-CN"/>
              </w:rPr>
              <w:t>等级</w:t>
            </w:r>
          </w:p>
        </w:tc>
        <w:tc>
          <w:tcPr>
            <w:tcW w:w="6700" w:type="dxa"/>
            <w:gridSpan w:val="3"/>
            <w:noWrap w:val="0"/>
            <w:vAlign w:val="center"/>
          </w:tcPr>
          <w:p>
            <w:pPr>
              <w:pStyle w:val="39"/>
              <w:spacing w:line="300" w:lineRule="exact"/>
              <w:jc w:val="both"/>
              <w:rPr>
                <w:rFonts w:hint="default" w:ascii="新宋体" w:hAnsi="新宋体" w:eastAsia="新宋体"/>
                <w:color w:val="auto"/>
                <w:sz w:val="21"/>
                <w:szCs w:val="21"/>
                <w:highlight w:val="none"/>
                <w:lang w:val="en-US" w:eastAsia="zh-CN"/>
              </w:rPr>
            </w:pPr>
            <w:r>
              <w:rPr>
                <w:rFonts w:hint="eastAsia" w:ascii="新宋体" w:hAnsi="新宋体" w:eastAsia="新宋体"/>
                <w:color w:val="auto"/>
                <w:sz w:val="21"/>
                <w:szCs w:val="21"/>
                <w:highlight w:val="none"/>
              </w:rPr>
              <w:t xml:space="preserve">符合第二章 </w:t>
            </w:r>
            <w:r>
              <w:rPr>
                <w:rFonts w:ascii="新宋体" w:hAnsi="新宋体" w:eastAsia="新宋体"/>
                <w:color w:val="auto"/>
                <w:sz w:val="21"/>
                <w:szCs w:val="21"/>
                <w:highlight w:val="none"/>
              </w:rPr>
              <w:t>“</w:t>
            </w:r>
            <w:r>
              <w:rPr>
                <w:rFonts w:hint="eastAsia" w:ascii="新宋体" w:hAnsi="新宋体" w:eastAsia="新宋体"/>
                <w:color w:val="auto"/>
                <w:sz w:val="21"/>
                <w:szCs w:val="21"/>
                <w:highlight w:val="none"/>
              </w:rPr>
              <w:t>投标人须知前附表</w:t>
            </w:r>
            <w:r>
              <w:rPr>
                <w:rFonts w:ascii="新宋体" w:hAnsi="新宋体" w:eastAsia="新宋体"/>
                <w:color w:val="auto"/>
                <w:sz w:val="21"/>
                <w:szCs w:val="21"/>
                <w:highlight w:val="none"/>
              </w:rPr>
              <w:t>”</w:t>
            </w:r>
            <w:r>
              <w:rPr>
                <w:rFonts w:hint="eastAsia" w:ascii="新宋体" w:hAnsi="新宋体" w:eastAsia="新宋体"/>
                <w:color w:val="auto"/>
                <w:sz w:val="21"/>
                <w:szCs w:val="21"/>
                <w:highlight w:val="none"/>
              </w:rPr>
              <w:t>第</w:t>
            </w:r>
            <w:r>
              <w:rPr>
                <w:rFonts w:ascii="新宋体" w:hAnsi="新宋体" w:eastAsia="新宋体"/>
                <w:color w:val="auto"/>
                <w:sz w:val="21"/>
                <w:szCs w:val="21"/>
                <w:highlight w:val="none"/>
              </w:rPr>
              <w:t>1.4.1</w:t>
            </w:r>
            <w:r>
              <w:rPr>
                <w:rFonts w:hint="eastAsia" w:ascii="新宋体" w:hAnsi="新宋体" w:eastAsia="新宋体"/>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15"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pStyle w:val="39"/>
              <w:spacing w:line="380" w:lineRule="exact"/>
              <w:jc w:val="center"/>
              <w:rPr>
                <w:rFonts w:hint="eastAsia" w:ascii="新宋体" w:hAnsi="新宋体" w:eastAsia="新宋体"/>
                <w:color w:val="auto"/>
                <w:sz w:val="21"/>
              </w:rPr>
            </w:pPr>
            <w:r>
              <w:rPr>
                <w:rFonts w:hint="eastAsia" w:ascii="新宋体" w:hAnsi="新宋体" w:eastAsia="新宋体"/>
                <w:color w:val="000000"/>
                <w:sz w:val="21"/>
              </w:rPr>
              <w:t>项目经理</w:t>
            </w:r>
          </w:p>
        </w:tc>
        <w:tc>
          <w:tcPr>
            <w:tcW w:w="6700" w:type="dxa"/>
            <w:gridSpan w:val="3"/>
            <w:noWrap w:val="0"/>
            <w:vAlign w:val="center"/>
          </w:tcPr>
          <w:p>
            <w:pPr>
              <w:pStyle w:val="39"/>
              <w:spacing w:line="300" w:lineRule="exact"/>
              <w:jc w:val="both"/>
              <w:rPr>
                <w:rFonts w:hint="eastAsia" w:ascii="新宋体" w:hAnsi="新宋体" w:eastAsia="新宋体"/>
                <w:color w:val="auto"/>
                <w:sz w:val="21"/>
                <w:szCs w:val="21"/>
                <w:lang w:eastAsia="zh-CN"/>
              </w:rPr>
            </w:pPr>
            <w:r>
              <w:rPr>
                <w:rFonts w:hint="eastAsia" w:ascii="新宋体" w:hAnsi="新宋体" w:eastAsia="新宋体"/>
                <w:sz w:val="21"/>
                <w:szCs w:val="21"/>
              </w:rPr>
              <w:t xml:space="preserve">符合第二章 </w:t>
            </w:r>
            <w:r>
              <w:rPr>
                <w:rFonts w:ascii="新宋体" w:hAnsi="新宋体" w:eastAsia="新宋体"/>
                <w:sz w:val="21"/>
                <w:szCs w:val="21"/>
              </w:rPr>
              <w:t>“</w:t>
            </w:r>
            <w:r>
              <w:rPr>
                <w:rFonts w:hint="eastAsia" w:ascii="新宋体" w:hAnsi="新宋体" w:eastAsia="新宋体"/>
                <w:sz w:val="21"/>
                <w:szCs w:val="21"/>
              </w:rPr>
              <w:t>投标人须知前附表</w:t>
            </w:r>
            <w:r>
              <w:rPr>
                <w:rFonts w:ascii="新宋体" w:hAnsi="新宋体" w:eastAsia="新宋体"/>
                <w:sz w:val="21"/>
                <w:szCs w:val="21"/>
              </w:rPr>
              <w:t>”</w:t>
            </w:r>
            <w:r>
              <w:rPr>
                <w:rFonts w:hint="eastAsia" w:ascii="新宋体" w:hAnsi="新宋体" w:eastAsia="新宋体"/>
                <w:sz w:val="21"/>
                <w:szCs w:val="21"/>
              </w:rPr>
              <w:t>第</w:t>
            </w:r>
            <w:r>
              <w:rPr>
                <w:rFonts w:ascii="新宋体" w:hAnsi="新宋体" w:eastAsia="新宋体"/>
                <w:sz w:val="21"/>
                <w:szCs w:val="21"/>
              </w:rPr>
              <w:t>1.4.1</w:t>
            </w:r>
            <w:r>
              <w:rPr>
                <w:rFonts w:hint="eastAsia" w:ascii="新宋体" w:hAnsi="新宋体" w:eastAsia="新宋体"/>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86"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pStyle w:val="39"/>
              <w:spacing w:line="380" w:lineRule="exact"/>
              <w:jc w:val="center"/>
              <w:rPr>
                <w:rFonts w:hint="eastAsia" w:ascii="新宋体" w:hAnsi="新宋体" w:eastAsia="新宋体"/>
                <w:color w:val="auto"/>
                <w:sz w:val="21"/>
                <w:lang w:eastAsia="zh-CN"/>
              </w:rPr>
            </w:pPr>
            <w:r>
              <w:rPr>
                <w:rFonts w:hint="eastAsia" w:ascii="新宋体" w:hAnsi="新宋体" w:eastAsia="新宋体"/>
                <w:color w:val="auto"/>
                <w:sz w:val="21"/>
                <w:lang w:eastAsia="zh-CN"/>
              </w:rPr>
              <w:t>技术负责人</w:t>
            </w:r>
          </w:p>
        </w:tc>
        <w:tc>
          <w:tcPr>
            <w:tcW w:w="6700" w:type="dxa"/>
            <w:gridSpan w:val="3"/>
            <w:noWrap w:val="0"/>
            <w:vAlign w:val="center"/>
          </w:tcPr>
          <w:p>
            <w:pPr>
              <w:pStyle w:val="20"/>
              <w:widowControl w:val="0"/>
              <w:numPr>
                <w:ilvl w:val="0"/>
                <w:numId w:val="0"/>
              </w:numPr>
              <w:tabs>
                <w:tab w:val="left" w:pos="0"/>
              </w:tabs>
              <w:spacing w:after="120" w:afterLines="0" w:afterAutospacing="0"/>
              <w:jc w:val="both"/>
              <w:rPr>
                <w:rFonts w:hint="eastAsia" w:ascii="新宋体" w:hAnsi="新宋体" w:eastAsia="新宋体"/>
                <w:color w:val="auto"/>
                <w:kern w:val="0"/>
                <w:lang w:val="en-US" w:eastAsia="zh-CN"/>
              </w:rPr>
            </w:pPr>
            <w:r>
              <w:rPr>
                <w:rFonts w:hint="eastAsia"/>
              </w:rPr>
              <w:t xml:space="preserve">符合第二章 </w:t>
            </w:r>
            <w:r>
              <w:t>“</w:t>
            </w:r>
            <w:r>
              <w:rPr>
                <w:rFonts w:hint="eastAsia"/>
              </w:rPr>
              <w:t>投标人须知前附表</w:t>
            </w:r>
            <w:r>
              <w:t>”</w:t>
            </w:r>
            <w:r>
              <w:rPr>
                <w:rFonts w:hint="eastAsia"/>
              </w:rPr>
              <w:t>第</w:t>
            </w:r>
            <w:r>
              <w:t>1.4.1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712"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spacing w:line="44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财务状况</w:t>
            </w:r>
          </w:p>
        </w:tc>
        <w:tc>
          <w:tcPr>
            <w:tcW w:w="6700" w:type="dxa"/>
            <w:gridSpan w:val="3"/>
            <w:noWrap w:val="0"/>
            <w:vAlign w:val="top"/>
          </w:tcPr>
          <w:p>
            <w:pPr>
              <w:spacing w:line="4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符合第二章“投标人须知”</w:t>
            </w:r>
            <w:r>
              <w:rPr>
                <w:rFonts w:hint="eastAsia"/>
              </w:rPr>
              <w:t>第</w:t>
            </w:r>
            <w:r>
              <w:t>1.4.1</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992"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pStyle w:val="39"/>
              <w:spacing w:line="380" w:lineRule="exact"/>
              <w:jc w:val="center"/>
              <w:rPr>
                <w:rFonts w:hint="eastAsia" w:ascii="新宋体" w:hAnsi="新宋体" w:eastAsia="新宋体"/>
                <w:color w:val="auto"/>
                <w:sz w:val="21"/>
                <w:lang w:val="en-US" w:eastAsia="zh-CN" w:bidi="ar-SA"/>
              </w:rPr>
            </w:pPr>
            <w:r>
              <w:rPr>
                <w:rFonts w:hint="eastAsia" w:ascii="新宋体" w:hAnsi="新宋体" w:eastAsia="新宋体"/>
                <w:color w:val="auto"/>
                <w:sz w:val="21"/>
                <w:lang w:eastAsia="zh-CN"/>
              </w:rPr>
              <w:t>信誉</w:t>
            </w:r>
          </w:p>
        </w:tc>
        <w:tc>
          <w:tcPr>
            <w:tcW w:w="6700" w:type="dxa"/>
            <w:gridSpan w:val="3"/>
            <w:noWrap w:val="0"/>
            <w:vAlign w:val="center"/>
          </w:tcPr>
          <w:p>
            <w:pPr>
              <w:pStyle w:val="20"/>
              <w:widowControl w:val="0"/>
              <w:numPr>
                <w:ilvl w:val="0"/>
                <w:numId w:val="0"/>
              </w:numPr>
              <w:tabs>
                <w:tab w:val="left" w:pos="0"/>
              </w:tabs>
              <w:spacing w:after="120" w:afterLines="0" w:afterAutospacing="0"/>
              <w:ind w:left="0" w:leftChars="0" w:firstLine="0" w:firstLineChars="0"/>
              <w:jc w:val="both"/>
              <w:rPr>
                <w:rFonts w:hint="eastAsia" w:ascii="新宋体" w:hAnsi="新宋体" w:eastAsia="新宋体"/>
                <w:color w:val="auto"/>
                <w:kern w:val="0"/>
                <w:sz w:val="21"/>
                <w:lang w:val="en-US" w:eastAsia="zh-CN" w:bidi="ar-SA"/>
              </w:rPr>
            </w:pPr>
            <w:r>
              <w:rPr>
                <w:rFonts w:hint="eastAsia"/>
              </w:rPr>
              <w:t xml:space="preserve">符合第二章 </w:t>
            </w:r>
            <w:r>
              <w:t>“</w:t>
            </w:r>
            <w:r>
              <w:rPr>
                <w:rFonts w:hint="eastAsia"/>
              </w:rPr>
              <w:t>投标人须知前附表</w:t>
            </w:r>
            <w:r>
              <w:t>”</w:t>
            </w:r>
            <w:r>
              <w:rPr>
                <w:rFonts w:hint="eastAsia"/>
              </w:rPr>
              <w:t>第</w:t>
            </w:r>
            <w:r>
              <w:t>1.4.1</w:t>
            </w:r>
            <w:r>
              <w:rPr>
                <w:rFonts w:hint="eastAsia"/>
              </w:rPr>
              <w:t>项规定；提供网页查询截图并加盖单位公章</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05"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spacing w:line="440" w:lineRule="exact"/>
              <w:jc w:val="center"/>
              <w:rPr>
                <w:rFonts w:hint="eastAsia" w:ascii="新宋体" w:hAnsi="新宋体" w:eastAsia="新宋体"/>
                <w:color w:val="auto"/>
                <w:sz w:val="21"/>
                <w:lang w:val="en-US" w:eastAsia="zh-CN" w:bidi="ar-SA"/>
              </w:rPr>
            </w:pPr>
            <w:r>
              <w:rPr>
                <w:rFonts w:hint="eastAsia" w:ascii="宋体" w:hAnsi="宋体" w:eastAsia="宋体" w:cs="宋体"/>
                <w:sz w:val="21"/>
                <w:szCs w:val="21"/>
                <w:highlight w:val="none"/>
              </w:rPr>
              <w:t>其他要求</w:t>
            </w:r>
          </w:p>
        </w:tc>
        <w:tc>
          <w:tcPr>
            <w:tcW w:w="6700" w:type="dxa"/>
            <w:gridSpan w:val="3"/>
            <w:noWrap w:val="0"/>
            <w:vAlign w:val="center"/>
          </w:tcPr>
          <w:p>
            <w:pPr>
              <w:spacing w:line="440" w:lineRule="exact"/>
              <w:rPr>
                <w:rFonts w:hint="eastAsia" w:ascii="新宋体" w:hAnsi="新宋体" w:eastAsia="新宋体"/>
                <w:color w:val="auto"/>
                <w:kern w:val="0"/>
                <w:sz w:val="21"/>
                <w:lang w:val="en-US" w:eastAsia="zh-CN" w:bidi="ar-SA"/>
              </w:rPr>
            </w:pPr>
            <w:r>
              <w:rPr>
                <w:rFonts w:hint="eastAsia" w:ascii="宋体" w:hAnsi="宋体" w:eastAsia="宋体" w:cs="宋体"/>
                <w:sz w:val="21"/>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2692"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8801" w:type="dxa"/>
            <w:gridSpan w:val="8"/>
            <w:noWrap w:val="0"/>
            <w:vAlign w:val="center"/>
          </w:tcPr>
          <w:p>
            <w:pPr>
              <w:widowControl/>
              <w:spacing w:line="360" w:lineRule="exact"/>
              <w:ind w:firstLine="482"/>
              <w:jc w:val="left"/>
              <w:rPr>
                <w:rFonts w:hint="eastAsia" w:ascii="宋体" w:hAnsi="宋体" w:cs="宋体"/>
                <w:b w:val="0"/>
                <w:bCs w:val="0"/>
                <w:kern w:val="0"/>
                <w:sz w:val="22"/>
              </w:rPr>
            </w:pPr>
            <w:r>
              <w:rPr>
                <w:rFonts w:hint="eastAsia"/>
              </w:rPr>
              <w:t>注：</w:t>
            </w:r>
            <w:r>
              <w:rPr>
                <w:rFonts w:hint="eastAsia" w:ascii="宋体" w:hAnsi="宋体" w:eastAsia="宋体" w:cs="宋体"/>
                <w:b w:val="0"/>
                <w:bCs w:val="0"/>
                <w:color w:val="auto"/>
                <w:kern w:val="0"/>
                <w:lang w:val="en-US" w:eastAsia="zh-CN"/>
              </w:rPr>
              <w:t>上述要求的资格审查文件</w:t>
            </w:r>
            <w:r>
              <w:rPr>
                <w:rFonts w:hint="eastAsia" w:ascii="宋体" w:hAnsi="宋体" w:cs="宋体"/>
                <w:b w:val="0"/>
                <w:bCs w:val="0"/>
                <w:kern w:val="0"/>
                <w:sz w:val="22"/>
              </w:rPr>
              <w:t>在投标文件中须附复印件，将资格审查证明文件上传至驻马店市公共资源电子交易平台诚信库中，同时在“资格审查材料（不见面开标）”菜单下按标段挑选该标段投标所用资格审查材料，以供评标过程中评委查阅，评标时以电子响应文件及“资格审查材料（不见面开标）”菜单中选取的信息为准，两者必须一致，否则按无证处理。</w:t>
            </w:r>
          </w:p>
          <w:p>
            <w:pPr>
              <w:widowControl/>
              <w:spacing w:line="360" w:lineRule="exact"/>
              <w:ind w:firstLine="482"/>
              <w:jc w:val="left"/>
              <w:rPr>
                <w:rFonts w:hint="eastAsia"/>
              </w:rPr>
            </w:pPr>
            <w:r>
              <w:rPr>
                <w:rFonts w:hint="eastAsia" w:ascii="宋体" w:hAnsi="宋体"/>
                <w:b w:val="0"/>
                <w:bCs w:val="0"/>
                <w:kern w:val="0"/>
                <w:szCs w:val="21"/>
              </w:rPr>
              <w:t>各供应商应如实填报诚信库信息，因交易主体自行填报信息的错误、缺项、虚假而造成的后果由交易主体自行承担。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54" w:hRule="exact"/>
        </w:trPr>
        <w:tc>
          <w:tcPr>
            <w:tcW w:w="871" w:type="dxa"/>
            <w:gridSpan w:val="2"/>
            <w:vMerge w:val="restart"/>
            <w:noWrap w:val="0"/>
            <w:vAlign w:val="center"/>
          </w:tcPr>
          <w:p>
            <w:pPr>
              <w:spacing w:line="380" w:lineRule="exact"/>
              <w:jc w:val="center"/>
              <w:rPr>
                <w:rFonts w:hint="eastAsia" w:ascii="宋体" w:hAnsi="宋体" w:cs="宋体"/>
                <w:szCs w:val="21"/>
              </w:rPr>
            </w:pPr>
            <w:r>
              <w:rPr>
                <w:rFonts w:hint="eastAsia" w:ascii="宋体" w:hAnsi="宋体" w:cs="宋体"/>
                <w:szCs w:val="21"/>
              </w:rPr>
              <w:t>2.1.3</w:t>
            </w:r>
          </w:p>
        </w:tc>
        <w:tc>
          <w:tcPr>
            <w:tcW w:w="542" w:type="dxa"/>
            <w:gridSpan w:val="2"/>
            <w:vMerge w:val="restart"/>
            <w:noWrap w:val="0"/>
            <w:vAlign w:val="center"/>
          </w:tcPr>
          <w:p>
            <w:pPr>
              <w:spacing w:line="380" w:lineRule="exact"/>
              <w:jc w:val="center"/>
              <w:rPr>
                <w:rFonts w:hint="eastAsia" w:ascii="宋体" w:hAnsi="宋体" w:cs="宋体"/>
                <w:szCs w:val="21"/>
              </w:rPr>
            </w:pPr>
            <w:r>
              <w:rPr>
                <w:rFonts w:hint="eastAsia" w:ascii="宋体" w:hAnsi="宋体" w:cs="宋体"/>
                <w:szCs w:val="21"/>
              </w:rPr>
              <w:t>响</w:t>
            </w:r>
          </w:p>
          <w:p>
            <w:pPr>
              <w:spacing w:line="380" w:lineRule="exact"/>
              <w:jc w:val="center"/>
              <w:rPr>
                <w:rFonts w:hint="eastAsia" w:ascii="宋体" w:hAnsi="宋体" w:cs="宋体"/>
                <w:szCs w:val="21"/>
              </w:rPr>
            </w:pPr>
            <w:r>
              <w:rPr>
                <w:rFonts w:hint="eastAsia" w:ascii="宋体" w:hAnsi="宋体" w:cs="宋体"/>
                <w:szCs w:val="21"/>
              </w:rPr>
              <w:t>应</w:t>
            </w:r>
          </w:p>
          <w:p>
            <w:pPr>
              <w:spacing w:line="380" w:lineRule="exact"/>
              <w:jc w:val="center"/>
              <w:rPr>
                <w:rFonts w:hint="eastAsia" w:ascii="宋体" w:hAnsi="宋体" w:cs="宋体"/>
                <w:szCs w:val="21"/>
              </w:rPr>
            </w:pPr>
            <w:r>
              <w:rPr>
                <w:rFonts w:hint="eastAsia" w:ascii="宋体" w:hAnsi="宋体" w:cs="宋体"/>
                <w:szCs w:val="21"/>
              </w:rPr>
              <w:t>性</w:t>
            </w:r>
          </w:p>
          <w:p>
            <w:pPr>
              <w:spacing w:line="380" w:lineRule="exact"/>
              <w:jc w:val="center"/>
              <w:rPr>
                <w:rFonts w:hint="eastAsia" w:ascii="宋体" w:hAnsi="宋体" w:cs="宋体"/>
                <w:szCs w:val="21"/>
              </w:rPr>
            </w:pPr>
            <w:r>
              <w:rPr>
                <w:rFonts w:hint="eastAsia" w:ascii="宋体" w:hAnsi="宋体" w:cs="宋体"/>
                <w:szCs w:val="21"/>
              </w:rPr>
              <w:t>评</w:t>
            </w:r>
          </w:p>
          <w:p>
            <w:pPr>
              <w:spacing w:line="380" w:lineRule="exact"/>
              <w:jc w:val="center"/>
              <w:rPr>
                <w:rFonts w:hint="eastAsia" w:ascii="宋体" w:hAnsi="宋体" w:cs="宋体"/>
                <w:szCs w:val="21"/>
              </w:rPr>
            </w:pPr>
            <w:r>
              <w:rPr>
                <w:rFonts w:hint="eastAsia" w:ascii="宋体" w:hAnsi="宋体" w:cs="宋体"/>
                <w:szCs w:val="21"/>
              </w:rPr>
              <w:t>审</w:t>
            </w:r>
          </w:p>
          <w:p>
            <w:pPr>
              <w:spacing w:line="380" w:lineRule="exact"/>
              <w:jc w:val="center"/>
              <w:rPr>
                <w:rFonts w:hint="eastAsia" w:ascii="宋体" w:hAnsi="宋体" w:cs="宋体"/>
                <w:szCs w:val="21"/>
              </w:rPr>
            </w:pPr>
            <w:r>
              <w:rPr>
                <w:rFonts w:hint="eastAsia" w:ascii="宋体" w:hAnsi="宋体" w:cs="宋体"/>
                <w:szCs w:val="21"/>
              </w:rPr>
              <w:t>标</w:t>
            </w:r>
          </w:p>
          <w:p>
            <w:pPr>
              <w:spacing w:line="380" w:lineRule="exact"/>
              <w:jc w:val="center"/>
              <w:rPr>
                <w:rFonts w:hint="eastAsia" w:ascii="宋体" w:hAnsi="宋体" w:cs="宋体"/>
                <w:szCs w:val="21"/>
              </w:rPr>
            </w:pPr>
            <w:r>
              <w:rPr>
                <w:rFonts w:hint="eastAsia" w:ascii="宋体" w:hAnsi="宋体" w:cs="宋体"/>
                <w:szCs w:val="21"/>
              </w:rPr>
              <w:t>准</w:t>
            </w:r>
          </w:p>
        </w:tc>
        <w:tc>
          <w:tcPr>
            <w:tcW w:w="2101" w:type="dxa"/>
            <w:gridSpan w:val="5"/>
            <w:noWrap w:val="0"/>
            <w:vAlign w:val="center"/>
          </w:tcPr>
          <w:p>
            <w:pPr>
              <w:autoSpaceDE w:val="0"/>
              <w:autoSpaceDN w:val="0"/>
              <w:adjustRightInd w:val="0"/>
              <w:spacing w:line="400" w:lineRule="exact"/>
              <w:jc w:val="center"/>
              <w:rPr>
                <w:rFonts w:hint="eastAsia" w:ascii="宋体" w:hAnsi="宋体" w:cs="宋体"/>
                <w:kern w:val="0"/>
                <w:szCs w:val="21"/>
              </w:rPr>
            </w:pPr>
            <w:r>
              <w:rPr>
                <w:rFonts w:hint="eastAsia" w:ascii="宋体" w:hAnsi="宋体" w:cs="宋体"/>
                <w:kern w:val="0"/>
                <w:szCs w:val="21"/>
              </w:rPr>
              <w:t>投标内容</w:t>
            </w:r>
          </w:p>
        </w:tc>
        <w:tc>
          <w:tcPr>
            <w:tcW w:w="6700" w:type="dxa"/>
            <w:gridSpan w:val="3"/>
            <w:noWrap w:val="0"/>
            <w:vAlign w:val="center"/>
          </w:tcPr>
          <w:p>
            <w:pPr>
              <w:spacing w:line="400" w:lineRule="exact"/>
              <w:jc w:val="center"/>
              <w:rPr>
                <w:rFonts w:hint="eastAsia" w:ascii="宋体" w:hAnsi="宋体" w:cs="宋体"/>
                <w:szCs w:val="21"/>
              </w:rPr>
            </w:pPr>
            <w:r>
              <w:rPr>
                <w:rFonts w:hint="eastAsia" w:ascii="宋体" w:hAnsi="宋体" w:cs="宋体"/>
                <w:kern w:val="0"/>
                <w:szCs w:val="21"/>
              </w:rPr>
              <w:t>符合第二章 “投标人须知”第1.3.1项规定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54"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autoSpaceDE w:val="0"/>
              <w:autoSpaceDN w:val="0"/>
              <w:adjustRightInd w:val="0"/>
              <w:spacing w:line="400" w:lineRule="exact"/>
              <w:jc w:val="center"/>
              <w:rPr>
                <w:rFonts w:hint="eastAsia" w:ascii="宋体" w:hAnsi="宋体" w:cs="宋体"/>
                <w:kern w:val="0"/>
                <w:szCs w:val="21"/>
              </w:rPr>
            </w:pPr>
            <w:r>
              <w:rPr>
                <w:rFonts w:hint="eastAsia" w:ascii="宋体" w:hAnsi="宋体" w:cs="宋体"/>
                <w:kern w:val="0"/>
                <w:szCs w:val="21"/>
              </w:rPr>
              <w:t>工期</w:t>
            </w:r>
          </w:p>
        </w:tc>
        <w:tc>
          <w:tcPr>
            <w:tcW w:w="6700" w:type="dxa"/>
            <w:gridSpan w:val="3"/>
            <w:noWrap w:val="0"/>
            <w:vAlign w:val="center"/>
          </w:tcPr>
          <w:p>
            <w:pPr>
              <w:spacing w:line="400" w:lineRule="exact"/>
              <w:jc w:val="center"/>
              <w:rPr>
                <w:rFonts w:hint="eastAsia" w:ascii="宋体" w:hAnsi="宋体" w:cs="宋体"/>
                <w:kern w:val="0"/>
                <w:szCs w:val="21"/>
              </w:rPr>
            </w:pPr>
            <w:r>
              <w:rPr>
                <w:rFonts w:hint="eastAsia" w:ascii="宋体" w:hAnsi="宋体" w:cs="宋体"/>
                <w:kern w:val="0"/>
                <w:szCs w:val="21"/>
              </w:rPr>
              <w:t>符合第二章 “投标人须知”第1.3.2项规定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54"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autoSpaceDE w:val="0"/>
              <w:autoSpaceDN w:val="0"/>
              <w:adjustRightInd w:val="0"/>
              <w:spacing w:line="400" w:lineRule="exact"/>
              <w:jc w:val="center"/>
              <w:rPr>
                <w:rFonts w:hint="eastAsia" w:ascii="宋体" w:hAnsi="宋体" w:cs="宋体"/>
                <w:kern w:val="0"/>
                <w:szCs w:val="21"/>
              </w:rPr>
            </w:pPr>
            <w:r>
              <w:rPr>
                <w:rFonts w:hint="eastAsia" w:ascii="宋体" w:hAnsi="宋体" w:cs="宋体"/>
                <w:kern w:val="0"/>
                <w:szCs w:val="21"/>
              </w:rPr>
              <w:t>工程质量</w:t>
            </w:r>
          </w:p>
        </w:tc>
        <w:tc>
          <w:tcPr>
            <w:tcW w:w="6700" w:type="dxa"/>
            <w:gridSpan w:val="3"/>
            <w:noWrap w:val="0"/>
            <w:vAlign w:val="center"/>
          </w:tcPr>
          <w:p>
            <w:pPr>
              <w:spacing w:line="400" w:lineRule="exact"/>
              <w:jc w:val="center"/>
              <w:rPr>
                <w:rFonts w:hint="eastAsia" w:ascii="宋体" w:hAnsi="宋体" w:cs="宋体"/>
                <w:szCs w:val="21"/>
              </w:rPr>
            </w:pPr>
            <w:r>
              <w:rPr>
                <w:rFonts w:hint="eastAsia" w:ascii="宋体" w:hAnsi="宋体" w:cs="宋体"/>
                <w:kern w:val="0"/>
                <w:szCs w:val="21"/>
              </w:rPr>
              <w:t>符合第二章 “投标人须知”第1.3.3项规定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54"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autoSpaceDE w:val="0"/>
              <w:autoSpaceDN w:val="0"/>
              <w:adjustRightInd w:val="0"/>
              <w:spacing w:line="400" w:lineRule="exact"/>
              <w:jc w:val="center"/>
              <w:rPr>
                <w:rFonts w:hint="eastAsia" w:ascii="宋体" w:hAnsi="宋体" w:cs="宋体"/>
                <w:kern w:val="0"/>
                <w:szCs w:val="21"/>
              </w:rPr>
            </w:pPr>
            <w:r>
              <w:rPr>
                <w:rFonts w:hint="eastAsia" w:ascii="宋体" w:hAnsi="宋体" w:cs="宋体"/>
                <w:kern w:val="0"/>
                <w:szCs w:val="21"/>
              </w:rPr>
              <w:t>投标有效期</w:t>
            </w:r>
          </w:p>
        </w:tc>
        <w:tc>
          <w:tcPr>
            <w:tcW w:w="6700" w:type="dxa"/>
            <w:gridSpan w:val="3"/>
            <w:noWrap w:val="0"/>
            <w:vAlign w:val="center"/>
          </w:tcPr>
          <w:p>
            <w:pPr>
              <w:spacing w:line="400" w:lineRule="exact"/>
              <w:jc w:val="center"/>
              <w:rPr>
                <w:rFonts w:hint="eastAsia" w:ascii="宋体" w:hAnsi="宋体" w:cs="宋体"/>
                <w:szCs w:val="21"/>
              </w:rPr>
            </w:pPr>
            <w:r>
              <w:rPr>
                <w:rFonts w:hint="eastAsia" w:ascii="宋体" w:hAnsi="宋体" w:cs="宋体"/>
                <w:kern w:val="0"/>
                <w:szCs w:val="21"/>
              </w:rPr>
              <w:t>符合第二章 “投标人须知”第3.3.1项规定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54"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autoSpaceDE w:val="0"/>
              <w:autoSpaceDN w:val="0"/>
              <w:adjustRightInd w:val="0"/>
              <w:spacing w:line="400" w:lineRule="exact"/>
              <w:jc w:val="center"/>
              <w:rPr>
                <w:rFonts w:hint="eastAsia" w:ascii="宋体" w:hAnsi="宋体" w:cs="宋体"/>
                <w:kern w:val="0"/>
                <w:szCs w:val="21"/>
              </w:rPr>
            </w:pPr>
            <w:r>
              <w:rPr>
                <w:rFonts w:hint="eastAsia" w:ascii="宋体" w:hAnsi="宋体" w:cs="宋体"/>
                <w:kern w:val="0"/>
                <w:szCs w:val="21"/>
              </w:rPr>
              <w:t>投标保证金</w:t>
            </w:r>
          </w:p>
        </w:tc>
        <w:tc>
          <w:tcPr>
            <w:tcW w:w="6700" w:type="dxa"/>
            <w:gridSpan w:val="3"/>
            <w:noWrap w:val="0"/>
            <w:vAlign w:val="center"/>
          </w:tcPr>
          <w:p>
            <w:pPr>
              <w:spacing w:line="400" w:lineRule="exact"/>
              <w:jc w:val="center"/>
              <w:rPr>
                <w:rFonts w:hint="eastAsia" w:ascii="宋体" w:hAnsi="宋体" w:cs="宋体"/>
                <w:szCs w:val="21"/>
              </w:rPr>
            </w:pPr>
            <w:r>
              <w:rPr>
                <w:rFonts w:hint="eastAsia" w:ascii="宋体" w:hAnsi="宋体" w:cs="宋体"/>
                <w:kern w:val="0"/>
                <w:szCs w:val="21"/>
              </w:rPr>
              <w:t>符合第二章 “投标人须知”第3.4.1项规定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54"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autoSpaceDE w:val="0"/>
              <w:autoSpaceDN w:val="0"/>
              <w:adjustRightInd w:val="0"/>
              <w:spacing w:line="400" w:lineRule="exact"/>
              <w:jc w:val="center"/>
              <w:rPr>
                <w:rFonts w:hint="eastAsia" w:ascii="宋体" w:hAnsi="宋体" w:cs="宋体"/>
                <w:kern w:val="0"/>
                <w:szCs w:val="21"/>
              </w:rPr>
            </w:pPr>
            <w:r>
              <w:rPr>
                <w:rFonts w:hint="eastAsia" w:ascii="宋体" w:hAnsi="宋体" w:cs="宋体"/>
                <w:kern w:val="0"/>
                <w:szCs w:val="21"/>
              </w:rPr>
              <w:t>权利义务</w:t>
            </w:r>
          </w:p>
        </w:tc>
        <w:tc>
          <w:tcPr>
            <w:tcW w:w="6700" w:type="dxa"/>
            <w:gridSpan w:val="3"/>
            <w:noWrap w:val="0"/>
            <w:vAlign w:val="center"/>
          </w:tcPr>
          <w:p>
            <w:pPr>
              <w:spacing w:line="400" w:lineRule="exact"/>
              <w:jc w:val="center"/>
              <w:rPr>
                <w:rFonts w:hint="eastAsia" w:ascii="宋体" w:hAnsi="宋体" w:cs="宋体"/>
                <w:szCs w:val="21"/>
              </w:rPr>
            </w:pPr>
            <w:r>
              <w:rPr>
                <w:rFonts w:hint="eastAsia" w:ascii="宋体" w:hAnsi="宋体" w:cs="宋体"/>
                <w:kern w:val="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54" w:hRule="exact"/>
        </w:trPr>
        <w:tc>
          <w:tcPr>
            <w:tcW w:w="871" w:type="dxa"/>
            <w:gridSpan w:val="2"/>
            <w:vMerge w:val="continue"/>
            <w:noWrap w:val="0"/>
            <w:vAlign w:val="center"/>
          </w:tcPr>
          <w:p>
            <w:pPr>
              <w:spacing w:line="380" w:lineRule="exact"/>
              <w:jc w:val="center"/>
              <w:rPr>
                <w:rFonts w:hint="eastAsia" w:ascii="宋体" w:hAnsi="宋体" w:cs="宋体"/>
                <w:szCs w:val="21"/>
              </w:rPr>
            </w:pPr>
          </w:p>
        </w:tc>
        <w:tc>
          <w:tcPr>
            <w:tcW w:w="542" w:type="dxa"/>
            <w:gridSpan w:val="2"/>
            <w:vMerge w:val="continue"/>
            <w:noWrap w:val="0"/>
            <w:vAlign w:val="center"/>
          </w:tcPr>
          <w:p>
            <w:pPr>
              <w:spacing w:line="380" w:lineRule="exact"/>
              <w:jc w:val="center"/>
              <w:rPr>
                <w:rFonts w:hint="eastAsia" w:ascii="宋体" w:hAnsi="宋体" w:cs="宋体"/>
                <w:szCs w:val="21"/>
              </w:rPr>
            </w:pPr>
          </w:p>
        </w:tc>
        <w:tc>
          <w:tcPr>
            <w:tcW w:w="2101" w:type="dxa"/>
            <w:gridSpan w:val="5"/>
            <w:noWrap w:val="0"/>
            <w:vAlign w:val="center"/>
          </w:tcPr>
          <w:p>
            <w:pPr>
              <w:autoSpaceDE w:val="0"/>
              <w:autoSpaceDN w:val="0"/>
              <w:adjustRightInd w:val="0"/>
              <w:spacing w:line="400" w:lineRule="exact"/>
              <w:jc w:val="center"/>
              <w:rPr>
                <w:rFonts w:hint="eastAsia" w:ascii="宋体" w:hAnsi="宋体" w:cs="宋体"/>
                <w:kern w:val="0"/>
                <w:szCs w:val="21"/>
              </w:rPr>
            </w:pPr>
            <w:r>
              <w:rPr>
                <w:rFonts w:hint="eastAsia" w:ascii="宋体" w:hAnsi="宋体" w:cs="宋体"/>
                <w:kern w:val="0"/>
                <w:szCs w:val="21"/>
              </w:rPr>
              <w:t>技术标准和要求</w:t>
            </w:r>
          </w:p>
        </w:tc>
        <w:tc>
          <w:tcPr>
            <w:tcW w:w="6700" w:type="dxa"/>
            <w:gridSpan w:val="3"/>
            <w:noWrap w:val="0"/>
            <w:vAlign w:val="center"/>
          </w:tcPr>
          <w:p>
            <w:pPr>
              <w:autoSpaceDE w:val="0"/>
              <w:autoSpaceDN w:val="0"/>
              <w:adjustRightInd w:val="0"/>
              <w:spacing w:line="400" w:lineRule="exact"/>
              <w:jc w:val="center"/>
              <w:rPr>
                <w:rFonts w:hint="eastAsia" w:ascii="宋体" w:hAnsi="宋体" w:cs="宋体"/>
                <w:kern w:val="0"/>
                <w:szCs w:val="21"/>
              </w:rPr>
            </w:pPr>
            <w:r>
              <w:rPr>
                <w:rFonts w:hint="eastAsia" w:ascii="宋体" w:hAnsi="宋体" w:cs="宋体"/>
                <w:color w:val="auto"/>
                <w:kern w:val="0"/>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20" w:hRule="exact"/>
        </w:trPr>
        <w:tc>
          <w:tcPr>
            <w:tcW w:w="1413" w:type="dxa"/>
            <w:gridSpan w:val="4"/>
            <w:noWrap w:val="0"/>
            <w:vAlign w:val="center"/>
          </w:tcPr>
          <w:p>
            <w:pPr>
              <w:autoSpaceDE w:val="0"/>
              <w:autoSpaceDN w:val="0"/>
              <w:adjustRightInd w:val="0"/>
              <w:spacing w:line="340" w:lineRule="exact"/>
              <w:jc w:val="center"/>
              <w:rPr>
                <w:rFonts w:hint="eastAsia" w:ascii="宋体" w:hAnsi="宋体" w:cs="宋体"/>
                <w:b/>
                <w:kern w:val="0"/>
                <w:szCs w:val="21"/>
              </w:rPr>
            </w:pPr>
            <w:r>
              <w:rPr>
                <w:rFonts w:hint="eastAsia" w:ascii="宋体" w:hAnsi="宋体" w:cs="宋体"/>
                <w:b/>
                <w:kern w:val="0"/>
                <w:szCs w:val="21"/>
              </w:rPr>
              <w:t>2.2.1</w:t>
            </w:r>
          </w:p>
        </w:tc>
        <w:tc>
          <w:tcPr>
            <w:tcW w:w="2101" w:type="dxa"/>
            <w:gridSpan w:val="5"/>
            <w:noWrap w:val="0"/>
            <w:vAlign w:val="center"/>
          </w:tcPr>
          <w:p>
            <w:pPr>
              <w:autoSpaceDE w:val="0"/>
              <w:autoSpaceDN w:val="0"/>
              <w:adjustRightInd w:val="0"/>
              <w:spacing w:line="340" w:lineRule="exact"/>
              <w:jc w:val="center"/>
              <w:rPr>
                <w:rFonts w:hint="eastAsia" w:ascii="宋体" w:hAnsi="宋体" w:cs="宋体"/>
                <w:b/>
                <w:kern w:val="0"/>
                <w:szCs w:val="21"/>
              </w:rPr>
            </w:pPr>
            <w:r>
              <w:rPr>
                <w:rFonts w:hint="eastAsia" w:ascii="宋体" w:hAnsi="宋体" w:cs="宋体"/>
                <w:b/>
                <w:kern w:val="0"/>
                <w:szCs w:val="21"/>
              </w:rPr>
              <w:t>分值构成</w:t>
            </w:r>
          </w:p>
        </w:tc>
        <w:tc>
          <w:tcPr>
            <w:tcW w:w="6700" w:type="dxa"/>
            <w:gridSpan w:val="3"/>
            <w:noWrap w:val="0"/>
            <w:vAlign w:val="center"/>
          </w:tcPr>
          <w:p>
            <w:pPr>
              <w:autoSpaceDE w:val="0"/>
              <w:autoSpaceDN w:val="0"/>
              <w:adjustRightInd w:val="0"/>
              <w:jc w:val="center"/>
              <w:rPr>
                <w:rFonts w:hint="eastAsia" w:ascii="宋体" w:hAnsi="宋体" w:cs="宋体"/>
                <w:b/>
                <w:kern w:val="0"/>
                <w:szCs w:val="21"/>
              </w:rPr>
            </w:pPr>
            <w:r>
              <w:rPr>
                <w:rFonts w:hint="eastAsia" w:ascii="宋体" w:hAnsi="宋体" w:cs="宋体"/>
                <w:kern w:val="0"/>
                <w:szCs w:val="21"/>
              </w:rPr>
              <w:t>技术标：25分     综合标：25分     商务标：50分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exact"/>
        </w:trPr>
        <w:tc>
          <w:tcPr>
            <w:tcW w:w="1413" w:type="dxa"/>
            <w:gridSpan w:val="4"/>
            <w:noWrap w:val="0"/>
            <w:vAlign w:val="center"/>
          </w:tcPr>
          <w:p>
            <w:pPr>
              <w:autoSpaceDE w:val="0"/>
              <w:autoSpaceDN w:val="0"/>
              <w:adjustRightInd w:val="0"/>
              <w:spacing w:line="340" w:lineRule="exact"/>
              <w:jc w:val="center"/>
              <w:rPr>
                <w:rFonts w:hint="eastAsia" w:ascii="宋体" w:hAnsi="宋体" w:cs="宋体"/>
                <w:b/>
                <w:kern w:val="0"/>
                <w:szCs w:val="21"/>
              </w:rPr>
            </w:pPr>
            <w:r>
              <w:rPr>
                <w:rFonts w:hint="eastAsia" w:ascii="宋体" w:hAnsi="宋体" w:cs="宋体"/>
                <w:b/>
                <w:kern w:val="0"/>
                <w:szCs w:val="21"/>
              </w:rPr>
              <w:t>条款号</w:t>
            </w:r>
          </w:p>
        </w:tc>
        <w:tc>
          <w:tcPr>
            <w:tcW w:w="506" w:type="dxa"/>
            <w:noWrap w:val="0"/>
            <w:vAlign w:val="center"/>
          </w:tcPr>
          <w:p>
            <w:pPr>
              <w:autoSpaceDE w:val="0"/>
              <w:autoSpaceDN w:val="0"/>
              <w:adjustRightInd w:val="0"/>
              <w:spacing w:line="240" w:lineRule="exact"/>
              <w:rPr>
                <w:rFonts w:hint="eastAsia" w:ascii="宋体" w:hAnsi="宋体" w:cs="宋体"/>
                <w:b/>
                <w:kern w:val="0"/>
                <w:szCs w:val="21"/>
              </w:rPr>
            </w:pPr>
            <w:r>
              <w:rPr>
                <w:rFonts w:hint="eastAsia" w:ascii="宋体" w:hAnsi="宋体" w:cs="宋体"/>
                <w:bCs/>
                <w:kern w:val="0"/>
                <w:szCs w:val="21"/>
              </w:rPr>
              <w:t>序号</w:t>
            </w:r>
          </w:p>
        </w:tc>
        <w:tc>
          <w:tcPr>
            <w:tcW w:w="957" w:type="dxa"/>
            <w:gridSpan w:val="2"/>
            <w:noWrap w:val="0"/>
            <w:vAlign w:val="center"/>
          </w:tcPr>
          <w:p>
            <w:pPr>
              <w:autoSpaceDE w:val="0"/>
              <w:autoSpaceDN w:val="0"/>
              <w:adjustRightInd w:val="0"/>
              <w:spacing w:line="340" w:lineRule="exact"/>
              <w:jc w:val="center"/>
              <w:rPr>
                <w:rFonts w:hint="eastAsia" w:ascii="宋体" w:hAnsi="宋体" w:cs="宋体"/>
                <w:bCs/>
                <w:kern w:val="0"/>
                <w:szCs w:val="21"/>
              </w:rPr>
            </w:pPr>
            <w:r>
              <w:rPr>
                <w:rFonts w:hint="eastAsia" w:ascii="宋体" w:hAnsi="宋体" w:cs="宋体"/>
                <w:bCs/>
                <w:kern w:val="0"/>
                <w:szCs w:val="21"/>
              </w:rPr>
              <w:t>内容</w:t>
            </w:r>
          </w:p>
        </w:tc>
        <w:tc>
          <w:tcPr>
            <w:tcW w:w="638" w:type="dxa"/>
            <w:gridSpan w:val="2"/>
            <w:noWrap w:val="0"/>
            <w:vAlign w:val="center"/>
          </w:tcPr>
          <w:p>
            <w:pPr>
              <w:autoSpaceDE w:val="0"/>
              <w:autoSpaceDN w:val="0"/>
              <w:adjustRightInd w:val="0"/>
              <w:spacing w:line="340" w:lineRule="exact"/>
              <w:jc w:val="center"/>
              <w:rPr>
                <w:rFonts w:hint="eastAsia" w:ascii="宋体" w:hAnsi="宋体" w:cs="宋体"/>
                <w:bCs/>
                <w:kern w:val="0"/>
                <w:szCs w:val="21"/>
              </w:rPr>
            </w:pPr>
            <w:r>
              <w:rPr>
                <w:rFonts w:hint="eastAsia" w:ascii="宋体" w:hAnsi="宋体" w:cs="宋体"/>
                <w:bCs/>
                <w:kern w:val="0"/>
                <w:szCs w:val="21"/>
              </w:rPr>
              <w:t>分值</w:t>
            </w:r>
          </w:p>
        </w:tc>
        <w:tc>
          <w:tcPr>
            <w:tcW w:w="5418" w:type="dxa"/>
            <w:gridSpan w:val="2"/>
            <w:noWrap w:val="0"/>
            <w:vAlign w:val="center"/>
          </w:tcPr>
          <w:p>
            <w:pPr>
              <w:autoSpaceDE w:val="0"/>
              <w:autoSpaceDN w:val="0"/>
              <w:adjustRightInd w:val="0"/>
              <w:spacing w:line="340" w:lineRule="exact"/>
              <w:jc w:val="center"/>
              <w:rPr>
                <w:rFonts w:hint="eastAsia" w:ascii="宋体" w:hAnsi="宋体" w:cs="宋体"/>
                <w:bCs/>
                <w:kern w:val="0"/>
                <w:szCs w:val="21"/>
              </w:rPr>
            </w:pPr>
            <w:r>
              <w:rPr>
                <w:rFonts w:hint="eastAsia" w:ascii="宋体" w:hAnsi="宋体" w:cs="宋体"/>
                <w:bCs/>
                <w:kern w:val="0"/>
                <w:szCs w:val="21"/>
              </w:rPr>
              <w:t>评审标准</w:t>
            </w:r>
          </w:p>
        </w:tc>
        <w:tc>
          <w:tcPr>
            <w:tcW w:w="1282" w:type="dxa"/>
            <w:noWrap w:val="0"/>
            <w:vAlign w:val="center"/>
          </w:tcPr>
          <w:p>
            <w:pPr>
              <w:autoSpaceDE w:val="0"/>
              <w:autoSpaceDN w:val="0"/>
              <w:adjustRightInd w:val="0"/>
              <w:spacing w:line="340" w:lineRule="exact"/>
              <w:jc w:val="center"/>
              <w:rPr>
                <w:rFonts w:hint="eastAsia" w:ascii="宋体" w:hAnsi="宋体" w:cs="宋体"/>
                <w:bCs/>
                <w:kern w:val="0"/>
                <w:szCs w:val="21"/>
              </w:rPr>
            </w:pPr>
            <w:r>
              <w:rPr>
                <w:rFonts w:hint="eastAsia" w:ascii="宋体" w:hAnsi="宋体" w:cs="宋体"/>
                <w:bCs/>
                <w:kern w:val="0"/>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409" w:hRule="exact"/>
        </w:trPr>
        <w:tc>
          <w:tcPr>
            <w:tcW w:w="871" w:type="dxa"/>
            <w:gridSpan w:val="2"/>
            <w:vMerge w:val="restart"/>
            <w:noWrap w:val="0"/>
            <w:vAlign w:val="center"/>
          </w:tcPr>
          <w:p>
            <w:pPr>
              <w:spacing w:line="340" w:lineRule="exact"/>
              <w:jc w:val="center"/>
              <w:rPr>
                <w:rFonts w:hint="eastAsia" w:ascii="宋体" w:hAnsi="宋体" w:cs="宋体"/>
                <w:b/>
                <w:szCs w:val="21"/>
              </w:rPr>
            </w:pPr>
            <w:r>
              <w:rPr>
                <w:rFonts w:hint="eastAsia" w:ascii="宋体" w:hAnsi="宋体" w:cs="宋体"/>
                <w:bCs/>
                <w:szCs w:val="21"/>
              </w:rPr>
              <w:t xml:space="preserve"> 2.2.1（1）</w:t>
            </w:r>
          </w:p>
        </w:tc>
        <w:tc>
          <w:tcPr>
            <w:tcW w:w="542" w:type="dxa"/>
            <w:gridSpan w:val="2"/>
            <w:vMerge w:val="restart"/>
            <w:noWrap w:val="0"/>
            <w:vAlign w:val="center"/>
          </w:tcPr>
          <w:p>
            <w:pPr>
              <w:spacing w:line="340" w:lineRule="exact"/>
              <w:jc w:val="center"/>
              <w:rPr>
                <w:rFonts w:hint="eastAsia" w:ascii="宋体" w:hAnsi="宋体" w:cs="宋体"/>
                <w:szCs w:val="21"/>
              </w:rPr>
            </w:pPr>
            <w:r>
              <w:rPr>
                <w:rFonts w:hint="eastAsia" w:ascii="宋体" w:hAnsi="宋体" w:cs="宋体"/>
                <w:szCs w:val="21"/>
              </w:rPr>
              <w:t>技</w:t>
            </w:r>
          </w:p>
          <w:p>
            <w:pPr>
              <w:spacing w:line="340" w:lineRule="exact"/>
              <w:jc w:val="center"/>
              <w:rPr>
                <w:rFonts w:hint="eastAsia" w:ascii="宋体" w:hAnsi="宋体" w:cs="宋体"/>
                <w:szCs w:val="21"/>
              </w:rPr>
            </w:pPr>
            <w:r>
              <w:rPr>
                <w:rFonts w:hint="eastAsia" w:ascii="宋体" w:hAnsi="宋体" w:cs="宋体"/>
                <w:szCs w:val="21"/>
              </w:rPr>
              <w:t>术</w:t>
            </w:r>
          </w:p>
          <w:p>
            <w:pPr>
              <w:spacing w:line="340" w:lineRule="exact"/>
              <w:jc w:val="center"/>
              <w:rPr>
                <w:rFonts w:hint="eastAsia" w:ascii="宋体" w:hAnsi="宋体" w:cs="宋体"/>
                <w:szCs w:val="21"/>
              </w:rPr>
            </w:pPr>
            <w:r>
              <w:rPr>
                <w:rFonts w:hint="eastAsia" w:ascii="宋体" w:hAnsi="宋体" w:cs="宋体"/>
                <w:szCs w:val="21"/>
              </w:rPr>
              <w:t>标</w:t>
            </w:r>
          </w:p>
          <w:p>
            <w:pPr>
              <w:spacing w:line="340" w:lineRule="exact"/>
              <w:jc w:val="center"/>
              <w:rPr>
                <w:rFonts w:hint="eastAsia" w:ascii="宋体" w:hAnsi="宋体" w:cs="宋体"/>
                <w:szCs w:val="21"/>
              </w:rPr>
            </w:pPr>
            <w:r>
              <w:rPr>
                <w:rFonts w:hint="eastAsia" w:ascii="宋体" w:hAnsi="宋体" w:cs="宋体"/>
                <w:szCs w:val="21"/>
              </w:rPr>
              <w:t>评</w:t>
            </w:r>
          </w:p>
          <w:p>
            <w:pPr>
              <w:spacing w:line="340" w:lineRule="exact"/>
              <w:jc w:val="center"/>
              <w:rPr>
                <w:rFonts w:hint="eastAsia" w:ascii="宋体" w:hAnsi="宋体" w:cs="宋体"/>
                <w:szCs w:val="21"/>
              </w:rPr>
            </w:pPr>
            <w:r>
              <w:rPr>
                <w:rFonts w:hint="eastAsia" w:ascii="宋体" w:hAnsi="宋体" w:cs="宋体"/>
                <w:szCs w:val="21"/>
              </w:rPr>
              <w:t>审</w:t>
            </w:r>
          </w:p>
          <w:p>
            <w:pPr>
              <w:spacing w:line="340" w:lineRule="exact"/>
              <w:jc w:val="center"/>
              <w:rPr>
                <w:rFonts w:hint="eastAsia" w:ascii="宋体" w:hAnsi="宋体" w:cs="宋体"/>
                <w:szCs w:val="21"/>
              </w:rPr>
            </w:pPr>
            <w:r>
              <w:rPr>
                <w:rFonts w:hint="eastAsia" w:ascii="宋体" w:hAnsi="宋体" w:cs="宋体"/>
                <w:szCs w:val="21"/>
              </w:rPr>
              <w:t>标</w:t>
            </w:r>
          </w:p>
          <w:p>
            <w:pPr>
              <w:spacing w:line="340" w:lineRule="exact"/>
              <w:jc w:val="center"/>
              <w:rPr>
                <w:rFonts w:hint="eastAsia" w:ascii="宋体" w:hAnsi="宋体" w:cs="宋体"/>
                <w:szCs w:val="21"/>
              </w:rPr>
            </w:pPr>
            <w:r>
              <w:rPr>
                <w:rFonts w:hint="eastAsia" w:ascii="宋体" w:hAnsi="宋体" w:cs="宋体"/>
                <w:szCs w:val="21"/>
              </w:rPr>
              <w:t>准</w:t>
            </w:r>
          </w:p>
          <w:p>
            <w:pPr>
              <w:spacing w:line="340" w:lineRule="exact"/>
              <w:jc w:val="center"/>
              <w:rPr>
                <w:rFonts w:hint="eastAsia" w:ascii="宋体" w:hAnsi="宋体" w:cs="宋体"/>
                <w:b/>
                <w:szCs w:val="21"/>
              </w:rPr>
            </w:pPr>
            <w:r>
              <w:rPr>
                <w:rFonts w:hint="eastAsia" w:ascii="宋体" w:hAnsi="宋体" w:cs="宋体"/>
                <w:szCs w:val="21"/>
              </w:rPr>
              <w:t>25分</w:t>
            </w:r>
          </w:p>
        </w:tc>
        <w:tc>
          <w:tcPr>
            <w:tcW w:w="506" w:type="dxa"/>
            <w:vMerge w:val="restart"/>
            <w:tcBorders>
              <w:right w:val="single" w:color="auto" w:sz="4" w:space="0"/>
            </w:tcBorders>
            <w:noWrap w:val="0"/>
            <w:vAlign w:val="center"/>
          </w:tcPr>
          <w:p>
            <w:pPr>
              <w:autoSpaceDE w:val="0"/>
              <w:autoSpaceDN w:val="0"/>
              <w:adjustRightInd w:val="0"/>
              <w:spacing w:line="320" w:lineRule="exact"/>
              <w:jc w:val="center"/>
              <w:rPr>
                <w:rFonts w:hint="eastAsia" w:ascii="宋体" w:hAnsi="宋体" w:cs="宋体"/>
                <w:kern w:val="0"/>
                <w:szCs w:val="21"/>
              </w:rPr>
            </w:pPr>
            <w:r>
              <w:rPr>
                <w:rFonts w:hint="eastAsia" w:ascii="宋体" w:hAnsi="宋体" w:cs="宋体"/>
                <w:kern w:val="0"/>
                <w:szCs w:val="21"/>
              </w:rPr>
              <w:t>1</w:t>
            </w:r>
          </w:p>
        </w:tc>
        <w:tc>
          <w:tcPr>
            <w:tcW w:w="957" w:type="dxa"/>
            <w:gridSpan w:val="2"/>
            <w:vMerge w:val="restart"/>
            <w:tcBorders>
              <w:left w:val="single" w:color="auto" w:sz="4" w:space="0"/>
            </w:tcBorders>
            <w:noWrap w:val="0"/>
            <w:vAlign w:val="center"/>
          </w:tcPr>
          <w:p>
            <w:pPr>
              <w:autoSpaceDE w:val="0"/>
              <w:autoSpaceDN w:val="0"/>
              <w:adjustRightInd w:val="0"/>
              <w:spacing w:line="320" w:lineRule="exact"/>
              <w:jc w:val="center"/>
              <w:rPr>
                <w:rFonts w:hint="eastAsia" w:ascii="宋体" w:hAnsi="宋体" w:cs="宋体"/>
                <w:kern w:val="0"/>
                <w:szCs w:val="21"/>
              </w:rPr>
            </w:pPr>
            <w:r>
              <w:rPr>
                <w:rFonts w:hint="eastAsia" w:ascii="宋体" w:hAnsi="宋体" w:cs="宋体"/>
                <w:kern w:val="0"/>
                <w:szCs w:val="21"/>
              </w:rPr>
              <w:t>内容完</w:t>
            </w:r>
          </w:p>
          <w:p>
            <w:pPr>
              <w:autoSpaceDE w:val="0"/>
              <w:autoSpaceDN w:val="0"/>
              <w:adjustRightInd w:val="0"/>
              <w:spacing w:line="320" w:lineRule="exact"/>
              <w:jc w:val="center"/>
              <w:rPr>
                <w:rFonts w:hint="eastAsia" w:ascii="宋体" w:hAnsi="宋体" w:cs="宋体"/>
                <w:kern w:val="0"/>
                <w:szCs w:val="21"/>
              </w:rPr>
            </w:pPr>
            <w:r>
              <w:rPr>
                <w:rFonts w:hint="eastAsia" w:ascii="宋体" w:hAnsi="宋体" w:cs="宋体"/>
                <w:kern w:val="0"/>
                <w:szCs w:val="21"/>
              </w:rPr>
              <w:t>整  性</w:t>
            </w:r>
          </w:p>
        </w:tc>
        <w:tc>
          <w:tcPr>
            <w:tcW w:w="638" w:type="dxa"/>
            <w:gridSpan w:val="2"/>
            <w:vMerge w:val="restart"/>
            <w:tcBorders>
              <w:left w:val="single" w:color="auto" w:sz="4" w:space="0"/>
            </w:tcBorders>
            <w:noWrap w:val="0"/>
            <w:vAlign w:val="center"/>
          </w:tcPr>
          <w:p>
            <w:pPr>
              <w:autoSpaceDE w:val="0"/>
              <w:autoSpaceDN w:val="0"/>
              <w:adjustRightInd w:val="0"/>
              <w:spacing w:line="320" w:lineRule="exact"/>
              <w:rPr>
                <w:rFonts w:hint="eastAsia" w:ascii="宋体" w:hAnsi="宋体" w:cs="宋体"/>
                <w:kern w:val="0"/>
                <w:szCs w:val="21"/>
              </w:rPr>
            </w:pPr>
            <w:r>
              <w:rPr>
                <w:rFonts w:hint="eastAsia" w:ascii="宋体" w:hAnsi="宋体" w:cs="宋体"/>
                <w:kern w:val="0"/>
                <w:szCs w:val="21"/>
              </w:rPr>
              <w:t>0-0.5分</w:t>
            </w:r>
          </w:p>
        </w:tc>
        <w:tc>
          <w:tcPr>
            <w:tcW w:w="5418" w:type="dxa"/>
            <w:gridSpan w:val="2"/>
            <w:tcBorders>
              <w:left w:val="single" w:color="auto" w:sz="4" w:space="0"/>
            </w:tcBorders>
            <w:noWrap w:val="0"/>
            <w:vAlign w:val="center"/>
          </w:tcPr>
          <w:p>
            <w:pPr>
              <w:autoSpaceDE w:val="0"/>
              <w:autoSpaceDN w:val="0"/>
              <w:adjustRightInd w:val="0"/>
              <w:spacing w:line="320" w:lineRule="exact"/>
              <w:jc w:val="left"/>
              <w:rPr>
                <w:rFonts w:hint="eastAsia" w:ascii="宋体" w:hAnsi="宋体" w:cs="宋体"/>
                <w:kern w:val="0"/>
                <w:szCs w:val="21"/>
              </w:rPr>
            </w:pPr>
            <w:r>
              <w:rPr>
                <w:rFonts w:hint="eastAsia" w:ascii="宋体" w:hAnsi="宋体" w:cs="宋体"/>
                <w:kern w:val="0"/>
                <w:szCs w:val="21"/>
              </w:rPr>
              <w:t>技术标的主要内容具有完整性，符合招标文件的要求。</w:t>
            </w:r>
          </w:p>
        </w:tc>
        <w:tc>
          <w:tcPr>
            <w:tcW w:w="1282" w:type="dxa"/>
            <w:noWrap w:val="0"/>
            <w:vAlign w:val="center"/>
          </w:tcPr>
          <w:p>
            <w:pPr>
              <w:jc w:val="center"/>
              <w:rPr>
                <w:rFonts w:hint="eastAsia" w:ascii="宋体" w:hAnsi="宋体" w:cs="宋体"/>
                <w:bCs/>
                <w:szCs w:val="21"/>
              </w:rPr>
            </w:pPr>
            <w:r>
              <w:rPr>
                <w:rFonts w:hint="eastAsia" w:ascii="宋体" w:hAnsi="宋体" w:cs="宋体"/>
                <w:bCs/>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369" w:hRule="exact"/>
        </w:trPr>
        <w:tc>
          <w:tcPr>
            <w:tcW w:w="871" w:type="dxa"/>
            <w:gridSpan w:val="2"/>
            <w:vMerge w:val="continue"/>
            <w:noWrap w:val="0"/>
            <w:vAlign w:val="center"/>
          </w:tcPr>
          <w:p>
            <w:pPr>
              <w:spacing w:line="340" w:lineRule="exact"/>
              <w:jc w:val="center"/>
              <w:rPr>
                <w:rFonts w:hint="eastAsia" w:ascii="宋体" w:hAnsi="宋体" w:cs="宋体"/>
                <w:bCs/>
                <w:szCs w:val="21"/>
              </w:rPr>
            </w:pPr>
          </w:p>
        </w:tc>
        <w:tc>
          <w:tcPr>
            <w:tcW w:w="542" w:type="dxa"/>
            <w:gridSpan w:val="2"/>
            <w:vMerge w:val="continue"/>
            <w:noWrap w:val="0"/>
            <w:vAlign w:val="center"/>
          </w:tcPr>
          <w:p>
            <w:pPr>
              <w:spacing w:line="340" w:lineRule="exact"/>
              <w:jc w:val="center"/>
              <w:rPr>
                <w:rFonts w:hint="eastAsia" w:ascii="宋体" w:hAnsi="宋体" w:cs="宋体"/>
                <w:szCs w:val="21"/>
              </w:rPr>
            </w:pPr>
          </w:p>
        </w:tc>
        <w:tc>
          <w:tcPr>
            <w:tcW w:w="506" w:type="dxa"/>
            <w:vMerge w:val="continue"/>
            <w:tcBorders>
              <w:right w:val="single" w:color="auto" w:sz="4" w:space="0"/>
            </w:tcBorders>
            <w:noWrap w:val="0"/>
            <w:vAlign w:val="center"/>
          </w:tcPr>
          <w:p>
            <w:pPr>
              <w:autoSpaceDE w:val="0"/>
              <w:autoSpaceDN w:val="0"/>
              <w:adjustRightInd w:val="0"/>
              <w:spacing w:line="320" w:lineRule="exact"/>
              <w:jc w:val="center"/>
              <w:rPr>
                <w:rFonts w:hint="eastAsia" w:ascii="宋体" w:hAnsi="宋体" w:cs="宋体"/>
                <w:kern w:val="0"/>
                <w:szCs w:val="21"/>
              </w:rPr>
            </w:pPr>
          </w:p>
        </w:tc>
        <w:tc>
          <w:tcPr>
            <w:tcW w:w="957" w:type="dxa"/>
            <w:gridSpan w:val="2"/>
            <w:vMerge w:val="continue"/>
            <w:tcBorders>
              <w:left w:val="single" w:color="auto" w:sz="4" w:space="0"/>
            </w:tcBorders>
            <w:noWrap w:val="0"/>
            <w:vAlign w:val="center"/>
          </w:tcPr>
          <w:p>
            <w:pPr>
              <w:autoSpaceDE w:val="0"/>
              <w:autoSpaceDN w:val="0"/>
              <w:adjustRightInd w:val="0"/>
              <w:spacing w:line="320" w:lineRule="exact"/>
              <w:jc w:val="center"/>
              <w:rPr>
                <w:rFonts w:hint="eastAsia" w:ascii="宋体" w:hAnsi="宋体" w:cs="宋体"/>
                <w:kern w:val="0"/>
                <w:szCs w:val="21"/>
              </w:rPr>
            </w:pPr>
          </w:p>
        </w:tc>
        <w:tc>
          <w:tcPr>
            <w:tcW w:w="638" w:type="dxa"/>
            <w:gridSpan w:val="2"/>
            <w:vMerge w:val="continue"/>
            <w:tcBorders>
              <w:left w:val="single" w:color="auto" w:sz="4" w:space="0"/>
            </w:tcBorders>
            <w:noWrap w:val="0"/>
            <w:vAlign w:val="center"/>
          </w:tcPr>
          <w:p>
            <w:pPr>
              <w:autoSpaceDE w:val="0"/>
              <w:autoSpaceDN w:val="0"/>
              <w:adjustRightInd w:val="0"/>
              <w:spacing w:line="320" w:lineRule="exact"/>
              <w:rPr>
                <w:rFonts w:hint="eastAsia" w:ascii="宋体" w:hAnsi="宋体" w:cs="宋体"/>
                <w:kern w:val="0"/>
                <w:szCs w:val="21"/>
              </w:rPr>
            </w:pPr>
          </w:p>
        </w:tc>
        <w:tc>
          <w:tcPr>
            <w:tcW w:w="5418" w:type="dxa"/>
            <w:gridSpan w:val="2"/>
            <w:tcBorders>
              <w:left w:val="single" w:color="auto" w:sz="4" w:space="0"/>
            </w:tcBorders>
            <w:noWrap w:val="0"/>
            <w:vAlign w:val="center"/>
          </w:tcPr>
          <w:p>
            <w:pPr>
              <w:autoSpaceDE w:val="0"/>
              <w:autoSpaceDN w:val="0"/>
              <w:adjustRightInd w:val="0"/>
              <w:spacing w:line="320" w:lineRule="exact"/>
              <w:jc w:val="left"/>
              <w:rPr>
                <w:rFonts w:hint="eastAsia" w:ascii="宋体" w:hAnsi="宋体" w:cs="宋体"/>
                <w:kern w:val="0"/>
                <w:szCs w:val="21"/>
              </w:rPr>
            </w:pPr>
            <w:r>
              <w:rPr>
                <w:rFonts w:hint="eastAsia" w:ascii="宋体" w:hAnsi="宋体" w:cs="宋体"/>
                <w:kern w:val="0"/>
                <w:szCs w:val="21"/>
              </w:rPr>
              <w:t>技术标不符合招标文件要求。</w:t>
            </w:r>
          </w:p>
        </w:tc>
        <w:tc>
          <w:tcPr>
            <w:tcW w:w="1282" w:type="dxa"/>
            <w:noWrap w:val="0"/>
            <w:vAlign w:val="center"/>
          </w:tcPr>
          <w:p>
            <w:pPr>
              <w:jc w:val="center"/>
              <w:rPr>
                <w:rFonts w:hint="eastAsia" w:ascii="宋体" w:hAnsi="宋体" w:cs="宋体"/>
                <w:bCs/>
                <w:szCs w:val="21"/>
              </w:rPr>
            </w:pPr>
            <w:r>
              <w:rPr>
                <w:rFonts w:hint="eastAsia" w:ascii="宋体" w:hAnsi="宋体" w:cs="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913"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2</w:t>
            </w:r>
          </w:p>
        </w:tc>
        <w:tc>
          <w:tcPr>
            <w:tcW w:w="957" w:type="dxa"/>
            <w:gridSpan w:val="2"/>
            <w:vMerge w:val="restart"/>
            <w:tcBorders>
              <w:left w:val="single" w:color="auto" w:sz="4" w:space="0"/>
            </w:tcBorders>
            <w:noWrap w:val="0"/>
            <w:vAlign w:val="center"/>
          </w:tcPr>
          <w:p>
            <w:pPr>
              <w:spacing w:line="320" w:lineRule="exact"/>
              <w:rPr>
                <w:rFonts w:hint="eastAsia" w:ascii="宋体" w:hAnsi="宋体" w:cs="宋体"/>
                <w:szCs w:val="21"/>
              </w:rPr>
            </w:pPr>
            <w:r>
              <w:rPr>
                <w:rFonts w:hint="eastAsia" w:ascii="宋体" w:hAnsi="宋体" w:cs="宋体"/>
                <w:szCs w:val="21"/>
              </w:rPr>
              <w:t>主要施工方案与技术措施</w:t>
            </w:r>
          </w:p>
        </w:tc>
        <w:tc>
          <w:tcPr>
            <w:tcW w:w="638" w:type="dxa"/>
            <w:gridSpan w:val="2"/>
            <w:vMerge w:val="restart"/>
            <w:tcBorders>
              <w:left w:val="single" w:color="auto" w:sz="4" w:space="0"/>
            </w:tcBorders>
            <w:noWrap w:val="0"/>
            <w:vAlign w:val="center"/>
          </w:tcPr>
          <w:p>
            <w:pPr>
              <w:spacing w:line="320" w:lineRule="exact"/>
              <w:rPr>
                <w:rFonts w:hint="eastAsia" w:ascii="宋体" w:hAnsi="宋体" w:cs="宋体"/>
                <w:szCs w:val="21"/>
              </w:rPr>
            </w:pPr>
            <w:r>
              <w:rPr>
                <w:rFonts w:hint="eastAsia" w:ascii="宋体" w:hAnsi="宋体" w:cs="宋体"/>
                <w:szCs w:val="21"/>
              </w:rPr>
              <w:t>1-3分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施工方案（含工程特点、施工重点与难点及绿色施工）总体安排合理，运用先进、合理的施工工艺、施工机械；对施工难点有先进和合理的建议。</w:t>
            </w:r>
          </w:p>
        </w:tc>
        <w:tc>
          <w:tcPr>
            <w:tcW w:w="1282" w:type="dxa"/>
            <w:noWrap w:val="0"/>
            <w:vAlign w:val="center"/>
          </w:tcPr>
          <w:p>
            <w:pPr>
              <w:jc w:val="center"/>
              <w:rPr>
                <w:rFonts w:hint="eastAsia" w:ascii="宋体" w:hAnsi="宋体" w:cs="宋体"/>
                <w:bCs/>
                <w:szCs w:val="21"/>
              </w:rPr>
            </w:pPr>
            <w:r>
              <w:rPr>
                <w:rFonts w:hint="eastAsia" w:ascii="宋体" w:hAnsi="宋体" w:cs="宋体"/>
                <w:szCs w:val="21"/>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42"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spacing w:line="320" w:lineRule="exact"/>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20" w:lineRule="exact"/>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施工方案（含工程特点、施工重点与难点及绿色施工）总体安排合理，施工工艺、施工机械合理、可行；对施工难点有合理的建议。</w:t>
            </w:r>
          </w:p>
        </w:tc>
        <w:tc>
          <w:tcPr>
            <w:tcW w:w="1282" w:type="dxa"/>
            <w:noWrap w:val="0"/>
            <w:vAlign w:val="center"/>
          </w:tcPr>
          <w:p>
            <w:pPr>
              <w:jc w:val="center"/>
              <w:rPr>
                <w:rFonts w:hint="eastAsia" w:ascii="宋体" w:hAnsi="宋体" w:cs="宋体"/>
                <w:bCs/>
                <w:szCs w:val="21"/>
              </w:rPr>
            </w:pPr>
            <w:r>
              <w:rPr>
                <w:rFonts w:hint="eastAsia" w:ascii="宋体" w:hAnsi="宋体" w:cs="宋体"/>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432"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3</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质量管理体系与措施</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组织机构形式合理，有完善的指挥系统、质量监控系统、联络协调系统，对项目提出先进、可行、具体的保障措施。主体结构质量保证措施完整得力、经济、安全、切实可行。</w:t>
            </w:r>
            <w:r>
              <w:rPr>
                <w:rFonts w:hint="eastAsia" w:ascii="宋体" w:hAnsi="宋体" w:cs="宋体"/>
                <w:color w:val="auto"/>
                <w:szCs w:val="21"/>
              </w:rPr>
              <w:t>主体结构、装饰装修按照工程建设强制性标准和其他技术标准施工，不得偷工减料。</w:t>
            </w:r>
          </w:p>
        </w:tc>
        <w:tc>
          <w:tcPr>
            <w:tcW w:w="1282" w:type="dxa"/>
            <w:noWrap w:val="0"/>
            <w:vAlign w:val="center"/>
          </w:tcPr>
          <w:p>
            <w:pPr>
              <w:jc w:val="center"/>
              <w:rPr>
                <w:rFonts w:hint="eastAsia" w:ascii="宋体" w:hAnsi="宋体" w:cs="宋体"/>
                <w:bCs/>
                <w:szCs w:val="21"/>
              </w:rPr>
            </w:pPr>
            <w:r>
              <w:rPr>
                <w:rFonts w:hint="eastAsia" w:ascii="宋体" w:hAnsi="宋体" w:cs="宋体"/>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134"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组织机构形式基本合理，指挥系统、质量监控系统、联络协调系统，具体措施可行。主题结构质量保证措施经济、安全、基本可行。主体结构、装饰装修</w:t>
            </w:r>
            <w:r>
              <w:rPr>
                <w:rFonts w:hint="eastAsia" w:ascii="宋体" w:hAnsi="宋体" w:cs="宋体"/>
                <w:szCs w:val="21"/>
                <w:lang w:val="en-US" w:eastAsia="zh-CN"/>
              </w:rPr>
              <w:t>符合</w:t>
            </w:r>
            <w:r>
              <w:rPr>
                <w:rFonts w:hint="eastAsia" w:ascii="宋体" w:hAnsi="宋体" w:cs="宋体"/>
                <w:szCs w:val="21"/>
              </w:rPr>
              <w:t>工程建设强制性标准，不得偷工减料。</w:t>
            </w:r>
          </w:p>
        </w:tc>
        <w:tc>
          <w:tcPr>
            <w:tcW w:w="1282" w:type="dxa"/>
            <w:noWrap w:val="0"/>
            <w:vAlign w:val="center"/>
          </w:tcPr>
          <w:p>
            <w:pPr>
              <w:jc w:val="center"/>
              <w:rPr>
                <w:rFonts w:hint="eastAsia" w:ascii="宋体" w:hAnsi="宋体" w:cs="宋体"/>
                <w:bCs/>
                <w:szCs w:val="21"/>
              </w:rPr>
            </w:pPr>
            <w:r>
              <w:rPr>
                <w:rFonts w:hint="eastAsia" w:ascii="宋体" w:hAnsi="宋体" w:cs="宋体"/>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767"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4</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安全管理体系与措施</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82" w:type="dxa"/>
            <w:noWrap w:val="0"/>
            <w:vAlign w:val="center"/>
          </w:tcPr>
          <w:p>
            <w:pPr>
              <w:jc w:val="center"/>
              <w:rPr>
                <w:rFonts w:hint="eastAsia" w:ascii="宋体" w:hAnsi="宋体" w:cs="宋体"/>
                <w:szCs w:val="21"/>
              </w:rPr>
            </w:pPr>
            <w:r>
              <w:rPr>
                <w:rFonts w:hint="eastAsia" w:ascii="宋体" w:hAnsi="宋体" w:cs="宋体"/>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681"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rPr>
                <w:rFonts w:hint="eastAsia" w:ascii="宋体" w:hAnsi="宋体" w:cs="宋体"/>
                <w:szCs w:val="21"/>
              </w:rPr>
            </w:pPr>
          </w:p>
        </w:tc>
        <w:tc>
          <w:tcPr>
            <w:tcW w:w="957" w:type="dxa"/>
            <w:gridSpan w:val="2"/>
            <w:vMerge w:val="continue"/>
            <w:tcBorders>
              <w:left w:val="single" w:color="auto" w:sz="4" w:space="0"/>
            </w:tcBorders>
            <w:noWrap w:val="0"/>
            <w:vAlign w:val="top"/>
          </w:tcPr>
          <w:p>
            <w:pPr>
              <w:rPr>
                <w:rFonts w:hint="eastAsia" w:ascii="宋体" w:hAnsi="宋体" w:cs="宋体"/>
                <w:szCs w:val="21"/>
              </w:rPr>
            </w:pPr>
          </w:p>
        </w:tc>
        <w:tc>
          <w:tcPr>
            <w:tcW w:w="638" w:type="dxa"/>
            <w:gridSpan w:val="2"/>
            <w:vMerge w:val="continue"/>
            <w:tcBorders>
              <w:left w:val="single" w:color="auto" w:sz="4" w:space="0"/>
            </w:tcBorders>
            <w:noWrap w:val="0"/>
            <w:vAlign w:val="top"/>
          </w:tcPr>
          <w:p>
            <w:pP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有施工安全保障体系、安全责任制和安全管理制度，现场安全管理结构、人员配备满足国家规定。根据工程特点、周边环境和施工工艺，正确识别现场危险源并有相应的安全防护管理措施。制定有本项目危险性较大的分部分项工程清单和相关专项施工方案（或方案计划），安全技术方案、措施基本可行。</w:t>
            </w:r>
          </w:p>
        </w:tc>
        <w:tc>
          <w:tcPr>
            <w:tcW w:w="1282" w:type="dxa"/>
            <w:noWrap w:val="0"/>
            <w:vAlign w:val="center"/>
          </w:tcPr>
          <w:p>
            <w:pPr>
              <w:jc w:val="center"/>
              <w:rPr>
                <w:rFonts w:hint="eastAsia" w:ascii="宋体" w:hAnsi="宋体" w:cs="宋体"/>
                <w:szCs w:val="21"/>
              </w:rPr>
            </w:pPr>
            <w:r>
              <w:rPr>
                <w:rFonts w:hint="eastAsia" w:ascii="宋体" w:hAnsi="宋体" w:cs="宋体"/>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2420"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5</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文明施工、环境保护管理体系及施工现场扬尘治理措施</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1-3分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创安全文明标准化工地目标明确，有针对项目实际情况，科学可行的创建计划和符合相关标准、规范、规程的创建保证措施和安全文明措施费用投入使用计划，现场施工区、生活区、办公区等设置</w:t>
            </w:r>
            <w:r>
              <w:rPr>
                <w:rFonts w:hint="eastAsia" w:ascii="宋体" w:hAnsi="宋体" w:cs="宋体"/>
                <w:color w:val="auto"/>
                <w:szCs w:val="21"/>
                <w:lang w:val="en-US" w:eastAsia="zh-CN"/>
              </w:rPr>
              <w:t>科学</w:t>
            </w:r>
            <w:r>
              <w:rPr>
                <w:rFonts w:hint="eastAsia" w:ascii="宋体" w:hAnsi="宋体" w:cs="宋体"/>
                <w:color w:val="auto"/>
                <w:szCs w:val="21"/>
              </w:rPr>
              <w:t>规</w:t>
            </w:r>
            <w:r>
              <w:rPr>
                <w:rFonts w:hint="eastAsia" w:ascii="宋体" w:hAnsi="宋体" w:cs="宋体"/>
                <w:color w:val="000000"/>
                <w:szCs w:val="21"/>
              </w:rPr>
              <w:t>范</w:t>
            </w:r>
            <w:r>
              <w:rPr>
                <w:rFonts w:hint="eastAsia" w:ascii="宋体" w:hAnsi="宋体" w:cs="宋体"/>
                <w:szCs w:val="21"/>
              </w:rPr>
              <w:t>，符合有关文明施工、健康卫生的规定。施工现场扬尘治理措施符合河南省《城市房屋建筑和市政基础设施工程及道路扬尘污染防治标准》（DBJ41/174）的规定，防治方案科学、先进。</w:t>
            </w:r>
          </w:p>
        </w:tc>
        <w:tc>
          <w:tcPr>
            <w:tcW w:w="1282" w:type="dxa"/>
            <w:noWrap w:val="0"/>
            <w:vAlign w:val="center"/>
          </w:tcPr>
          <w:p>
            <w:pPr>
              <w:jc w:val="center"/>
              <w:rPr>
                <w:rFonts w:hint="eastAsia" w:ascii="宋体" w:hAnsi="宋体" w:cs="宋体"/>
                <w:szCs w:val="21"/>
              </w:rPr>
            </w:pPr>
            <w:r>
              <w:rPr>
                <w:rFonts w:hint="eastAsia" w:ascii="宋体" w:hAnsi="宋体" w:cs="宋体"/>
                <w:szCs w:val="21"/>
              </w:rPr>
              <w:t>2&lt;得分≤3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973"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282" w:type="dxa"/>
            <w:noWrap w:val="0"/>
            <w:vAlign w:val="center"/>
          </w:tcPr>
          <w:p>
            <w:pPr>
              <w:jc w:val="center"/>
              <w:rPr>
                <w:rFonts w:hint="eastAsia" w:ascii="宋体" w:hAnsi="宋体" w:cs="宋体"/>
                <w:szCs w:val="21"/>
              </w:rPr>
            </w:pPr>
            <w:r>
              <w:rPr>
                <w:rFonts w:hint="eastAsia" w:ascii="宋体" w:hAnsi="宋体" w:cs="宋体"/>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52"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6</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工期保证措施</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工期承诺满足招标文件要求，工期保证措施合理且有针对性，有具体的违约责任承诺。</w:t>
            </w:r>
          </w:p>
        </w:tc>
        <w:tc>
          <w:tcPr>
            <w:tcW w:w="1282" w:type="dxa"/>
            <w:noWrap w:val="0"/>
            <w:vAlign w:val="center"/>
          </w:tcPr>
          <w:p>
            <w:pPr>
              <w:jc w:val="center"/>
              <w:rPr>
                <w:rFonts w:hint="eastAsia" w:ascii="宋体" w:hAnsi="宋体" w:cs="宋体"/>
                <w:szCs w:val="21"/>
              </w:rPr>
            </w:pPr>
            <w:r>
              <w:rPr>
                <w:rFonts w:hint="eastAsia" w:ascii="宋体" w:hAnsi="宋体" w:cs="宋体"/>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709"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工期承诺满足招标文件要求，工期保证措施基本合理，有具体的违约责任承诺。</w:t>
            </w:r>
          </w:p>
        </w:tc>
        <w:tc>
          <w:tcPr>
            <w:tcW w:w="1282" w:type="dxa"/>
            <w:noWrap w:val="0"/>
            <w:vAlign w:val="center"/>
          </w:tcPr>
          <w:p>
            <w:pPr>
              <w:jc w:val="center"/>
              <w:rPr>
                <w:rFonts w:hint="eastAsia" w:ascii="宋体" w:hAnsi="宋体" w:cs="宋体"/>
                <w:szCs w:val="21"/>
              </w:rPr>
            </w:pPr>
            <w:r>
              <w:rPr>
                <w:rFonts w:hint="eastAsia" w:ascii="宋体" w:hAnsi="宋体" w:cs="宋体"/>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2237"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7</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拟投入资源配备计划</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0.5-2分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机械：投入计划与进度计划呼应，采用先进机械设备且配置合理、先进，满足安全技术规范和施工进度需要；PC构件运输、安装设备满足施工要求；</w:t>
            </w:r>
          </w:p>
          <w:p>
            <w:pPr>
              <w:jc w:val="left"/>
              <w:rPr>
                <w:rFonts w:hint="eastAsia" w:ascii="宋体" w:hAnsi="宋体" w:cs="宋体"/>
                <w:szCs w:val="21"/>
              </w:rPr>
            </w:pPr>
            <w:r>
              <w:rPr>
                <w:rFonts w:hint="eastAsia" w:ascii="宋体" w:hAnsi="宋体" w:cs="宋体"/>
                <w:szCs w:val="21"/>
              </w:rPr>
              <w:t>劳动力：投入计划与进度计划呼应，较好满足施工需要，调配投入计划合理、准确；</w:t>
            </w:r>
          </w:p>
          <w:p>
            <w:pPr>
              <w:jc w:val="left"/>
              <w:rPr>
                <w:rFonts w:hint="eastAsia" w:ascii="宋体" w:hAnsi="宋体" w:cs="宋体"/>
                <w:szCs w:val="21"/>
              </w:rPr>
            </w:pPr>
            <w:r>
              <w:rPr>
                <w:rFonts w:hint="eastAsia" w:ascii="宋体" w:hAnsi="宋体" w:cs="宋体"/>
                <w:szCs w:val="21"/>
              </w:rPr>
              <w:t>主要物资计划：主要物资（含PC构件的供应需求）投入计划与进度计划呼应，较好满足施工需要，调配投入计划合理、准确。</w:t>
            </w:r>
          </w:p>
        </w:tc>
        <w:tc>
          <w:tcPr>
            <w:tcW w:w="1282" w:type="dxa"/>
            <w:noWrap w:val="0"/>
            <w:vAlign w:val="center"/>
          </w:tcPr>
          <w:p>
            <w:pPr>
              <w:jc w:val="center"/>
              <w:rPr>
                <w:rFonts w:hint="eastAsia" w:ascii="宋体" w:hAnsi="宋体" w:cs="宋体"/>
                <w:szCs w:val="21"/>
              </w:rPr>
            </w:pPr>
            <w:r>
              <w:rPr>
                <w:rFonts w:hint="eastAsia" w:ascii="宋体" w:hAnsi="宋体" w:cs="宋体"/>
                <w:szCs w:val="21"/>
              </w:rPr>
              <w:t>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2012"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机械：投入计划与进度计划呼应，机械设备配置基本合理，满足安全技术规范和施工进度需要；</w:t>
            </w:r>
          </w:p>
          <w:p>
            <w:pPr>
              <w:jc w:val="left"/>
              <w:rPr>
                <w:rFonts w:hint="eastAsia" w:ascii="宋体" w:hAnsi="宋体" w:cs="宋体"/>
                <w:szCs w:val="21"/>
              </w:rPr>
            </w:pPr>
            <w:r>
              <w:rPr>
                <w:rFonts w:hint="eastAsia" w:ascii="宋体" w:hAnsi="宋体" w:cs="宋体"/>
                <w:szCs w:val="21"/>
              </w:rPr>
              <w:t>劳动力：投入计划与进度计划呼应，基本满足施工需要，调配投入计划基本合理；</w:t>
            </w:r>
          </w:p>
          <w:p>
            <w:pPr>
              <w:jc w:val="left"/>
              <w:rPr>
                <w:rFonts w:hint="eastAsia" w:ascii="宋体" w:hAnsi="宋体" w:cs="宋体"/>
                <w:szCs w:val="21"/>
              </w:rPr>
            </w:pPr>
            <w:r>
              <w:rPr>
                <w:rFonts w:hint="eastAsia" w:ascii="宋体" w:hAnsi="宋体" w:cs="宋体"/>
                <w:szCs w:val="21"/>
              </w:rPr>
              <w:t>主要物资计划：主要物资（含PC构件的供应需求）投入计划与进度计划呼应，基本满足施工需要，调配投入计划基本合理。</w:t>
            </w:r>
          </w:p>
        </w:tc>
        <w:tc>
          <w:tcPr>
            <w:tcW w:w="1282" w:type="dxa"/>
            <w:noWrap w:val="0"/>
            <w:vAlign w:val="center"/>
          </w:tcPr>
          <w:p>
            <w:pPr>
              <w:jc w:val="center"/>
              <w:rPr>
                <w:rFonts w:hint="eastAsia" w:ascii="宋体" w:hAnsi="宋体" w:cs="宋体"/>
                <w:szCs w:val="21"/>
              </w:rPr>
            </w:pPr>
            <w:r>
              <w:rPr>
                <w:rFonts w:hint="eastAsia" w:ascii="宋体" w:hAnsi="宋体" w:cs="宋体"/>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708"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8</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施工进度表与网络计划图</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0.5-2分</w:t>
            </w:r>
          </w:p>
        </w:tc>
        <w:tc>
          <w:tcPr>
            <w:tcW w:w="5418" w:type="dxa"/>
            <w:gridSpan w:val="2"/>
            <w:tcBorders>
              <w:left w:val="single" w:color="auto" w:sz="4" w:space="0"/>
            </w:tcBorders>
            <w:noWrap w:val="0"/>
            <w:vAlign w:val="center"/>
          </w:tcPr>
          <w:p>
            <w:pPr>
              <w:jc w:val="left"/>
              <w:rPr>
                <w:rFonts w:hint="eastAsia" w:ascii="宋体" w:hAnsi="宋体" w:eastAsia="宋体" w:cs="宋体"/>
                <w:szCs w:val="21"/>
                <w:lang w:eastAsia="zh-CN"/>
              </w:rPr>
            </w:pPr>
            <w:r>
              <w:rPr>
                <w:rFonts w:hint="eastAsia" w:ascii="宋体" w:hAnsi="宋体" w:cs="宋体"/>
                <w:szCs w:val="21"/>
              </w:rPr>
              <w:t>关键线路清晰、准确、完整、计划编制合理、可行、满足招标文件对工期的要求</w:t>
            </w:r>
            <w:r>
              <w:rPr>
                <w:rFonts w:hint="eastAsia" w:ascii="宋体" w:hAnsi="宋体" w:cs="宋体"/>
                <w:szCs w:val="21"/>
                <w:lang w:eastAsia="zh-CN"/>
              </w:rPr>
              <w:t>。</w:t>
            </w:r>
          </w:p>
        </w:tc>
        <w:tc>
          <w:tcPr>
            <w:tcW w:w="1282" w:type="dxa"/>
            <w:noWrap w:val="0"/>
            <w:vAlign w:val="center"/>
          </w:tcPr>
          <w:p>
            <w:pPr>
              <w:jc w:val="center"/>
              <w:rPr>
                <w:rFonts w:hint="eastAsia" w:ascii="宋体" w:hAnsi="宋体" w:cs="宋体"/>
                <w:szCs w:val="21"/>
              </w:rPr>
            </w:pPr>
            <w:r>
              <w:rPr>
                <w:rFonts w:hint="eastAsia" w:ascii="宋体" w:hAnsi="宋体" w:cs="宋体"/>
                <w:szCs w:val="21"/>
              </w:rPr>
              <w:t>1&lt;得分≤2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3"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eastAsia="宋体" w:cs="宋体"/>
                <w:szCs w:val="21"/>
                <w:lang w:eastAsia="zh-CN"/>
              </w:rPr>
            </w:pPr>
            <w:r>
              <w:rPr>
                <w:rFonts w:hint="eastAsia" w:ascii="宋体" w:hAnsi="宋体" w:cs="宋体"/>
                <w:szCs w:val="21"/>
              </w:rPr>
              <w:t>关键路线基本准确，计划编制基本可行</w:t>
            </w:r>
            <w:r>
              <w:rPr>
                <w:rFonts w:hint="eastAsia" w:ascii="宋体" w:hAnsi="宋体" w:cs="宋体"/>
                <w:szCs w:val="21"/>
                <w:lang w:eastAsia="zh-CN"/>
              </w:rPr>
              <w:t>。</w:t>
            </w:r>
          </w:p>
        </w:tc>
        <w:tc>
          <w:tcPr>
            <w:tcW w:w="1282" w:type="dxa"/>
            <w:noWrap w:val="0"/>
            <w:vAlign w:val="center"/>
          </w:tcPr>
          <w:p>
            <w:pPr>
              <w:jc w:val="center"/>
              <w:rPr>
                <w:rFonts w:hint="eastAsia" w:ascii="宋体" w:hAnsi="宋体" w:cs="宋体"/>
                <w:szCs w:val="21"/>
              </w:rPr>
            </w:pPr>
            <w:r>
              <w:rPr>
                <w:rFonts w:hint="eastAsia" w:ascii="宋体" w:hAnsi="宋体" w:cs="宋体"/>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93"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9</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施工总平面图布置</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0.5-1分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总体布置有针对性、合理、能较好满足施工需要，符合安全、文明施工要求；材料堆放有序。</w:t>
            </w:r>
          </w:p>
        </w:tc>
        <w:tc>
          <w:tcPr>
            <w:tcW w:w="1282" w:type="dxa"/>
            <w:noWrap w:val="0"/>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567"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总体布置基本合理、基本满足施工需要。</w:t>
            </w:r>
          </w:p>
        </w:tc>
        <w:tc>
          <w:tcPr>
            <w:tcW w:w="1282" w:type="dxa"/>
            <w:noWrap w:val="0"/>
            <w:vAlign w:val="center"/>
          </w:tcPr>
          <w:p>
            <w:pPr>
              <w:jc w:val="center"/>
              <w:rPr>
                <w:rFonts w:hint="eastAsia" w:ascii="宋体" w:hAnsi="宋体" w:cs="宋体"/>
                <w:szCs w:val="21"/>
              </w:rPr>
            </w:pPr>
            <w:r>
              <w:rPr>
                <w:rFonts w:hint="eastAsia"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218"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10</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技术创新的应用实施措施</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（1）节能减排、（2）绿色施工、（3）工艺创新、（4）装配式建筑等技术创新的应用实施措施符合工程情况，具有针对性、可行性、经济适用性。</w:t>
            </w:r>
          </w:p>
        </w:tc>
        <w:tc>
          <w:tcPr>
            <w:tcW w:w="1282" w:type="dxa"/>
            <w:noWrap w:val="0"/>
            <w:vAlign w:val="center"/>
          </w:tcPr>
          <w:p>
            <w:pPr>
              <w:jc w:val="center"/>
              <w:rPr>
                <w:rFonts w:hint="eastAsia" w:ascii="宋体" w:hAnsi="宋体" w:cs="宋体"/>
                <w:szCs w:val="21"/>
              </w:rPr>
            </w:pPr>
            <w:r>
              <w:rPr>
                <w:rFonts w:hint="eastAsia" w:ascii="宋体" w:hAnsi="宋体" w:cs="宋体"/>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82"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（1）节能减排、（2）绿色施工、（3）工艺创新、（4）装配式建筑等技术创新的应用实施措施符合工程情况，具有针对性。</w:t>
            </w:r>
          </w:p>
        </w:tc>
        <w:tc>
          <w:tcPr>
            <w:tcW w:w="1282" w:type="dxa"/>
            <w:noWrap w:val="0"/>
            <w:vAlign w:val="center"/>
          </w:tcPr>
          <w:p>
            <w:pPr>
              <w:jc w:val="center"/>
              <w:rPr>
                <w:rFonts w:hint="eastAsia" w:ascii="宋体" w:hAnsi="宋体" w:cs="宋体"/>
                <w:szCs w:val="21"/>
              </w:rPr>
            </w:pPr>
            <w:r>
              <w:rPr>
                <w:rFonts w:hint="eastAsia" w:ascii="宋体" w:hAnsi="宋体" w:cs="宋体"/>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133"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11</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采用新工艺、新技术、新设备、新材料、BIM等的程度</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采用新工艺、新技术、新设备、新材料、BIM等的程度满足设计要求，符合施工需要和相应技术标准等规定，经济适用。</w:t>
            </w:r>
          </w:p>
        </w:tc>
        <w:tc>
          <w:tcPr>
            <w:tcW w:w="1282" w:type="dxa"/>
            <w:noWrap w:val="0"/>
            <w:vAlign w:val="center"/>
          </w:tcPr>
          <w:p>
            <w:pPr>
              <w:jc w:val="center"/>
              <w:rPr>
                <w:rFonts w:hint="eastAsia" w:ascii="宋体" w:hAnsi="宋体" w:cs="宋体"/>
                <w:szCs w:val="21"/>
              </w:rPr>
            </w:pPr>
            <w:r>
              <w:rPr>
                <w:rFonts w:hint="eastAsia" w:ascii="宋体" w:hAnsi="宋体" w:cs="宋体"/>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119"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采用新工艺、新技术、新设备、新材料、BIM等的程度满足设计要求，基本符合施工需要和相应技术标准等规定。</w:t>
            </w:r>
          </w:p>
        </w:tc>
        <w:tc>
          <w:tcPr>
            <w:tcW w:w="1282" w:type="dxa"/>
            <w:noWrap w:val="0"/>
            <w:vAlign w:val="center"/>
          </w:tcPr>
          <w:p>
            <w:pPr>
              <w:jc w:val="center"/>
              <w:rPr>
                <w:rFonts w:hint="eastAsia" w:ascii="宋体" w:hAnsi="宋体" w:cs="宋体"/>
                <w:szCs w:val="21"/>
              </w:rPr>
            </w:pPr>
            <w:r>
              <w:rPr>
                <w:rFonts w:hint="eastAsia" w:ascii="宋体" w:hAnsi="宋体" w:cs="宋体"/>
                <w:szCs w:val="21"/>
              </w:rPr>
              <w:t>1&lt;得分≤1.5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35"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12</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施工现场实施信息化监控和数据处理</w:t>
            </w:r>
          </w:p>
        </w:tc>
        <w:tc>
          <w:tcPr>
            <w:tcW w:w="638" w:type="dxa"/>
            <w:gridSpan w:val="2"/>
            <w:vMerge w:val="restart"/>
            <w:tcBorders>
              <w:lef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rPr>
              <w:t>0.5-1.5分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施工现场实施信息化监控和数据处理系统布置合理，满足需要。</w:t>
            </w:r>
          </w:p>
        </w:tc>
        <w:tc>
          <w:tcPr>
            <w:tcW w:w="1282" w:type="dxa"/>
            <w:noWrap w:val="0"/>
            <w:vAlign w:val="center"/>
          </w:tcPr>
          <w:p>
            <w:pPr>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42"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jc w:val="center"/>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施工现场实施信息化监控和数据处理系统布置基本符合需要。</w:t>
            </w:r>
          </w:p>
        </w:tc>
        <w:tc>
          <w:tcPr>
            <w:tcW w:w="1282" w:type="dxa"/>
            <w:noWrap w:val="0"/>
            <w:vAlign w:val="center"/>
          </w:tcPr>
          <w:p>
            <w:pPr>
              <w:jc w:val="center"/>
              <w:rPr>
                <w:rFonts w:hint="eastAsia" w:ascii="宋体" w:hAnsi="宋体" w:cs="宋体"/>
                <w:szCs w:val="21"/>
              </w:rPr>
            </w:pPr>
            <w:r>
              <w:rPr>
                <w:rFonts w:hint="eastAsia" w:ascii="宋体" w:hAnsi="宋体" w:cs="宋体"/>
                <w:szCs w:val="21"/>
              </w:rPr>
              <w:t>0.5&lt;得分≤1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706"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restart"/>
            <w:tcBorders>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13</w:t>
            </w:r>
          </w:p>
        </w:tc>
        <w:tc>
          <w:tcPr>
            <w:tcW w:w="957" w:type="dxa"/>
            <w:gridSpan w:val="2"/>
            <w:vMerge w:val="restart"/>
            <w:tcBorders>
              <w:lef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风险管理措施</w:t>
            </w:r>
          </w:p>
        </w:tc>
        <w:tc>
          <w:tcPr>
            <w:tcW w:w="638" w:type="dxa"/>
            <w:gridSpan w:val="2"/>
            <w:vMerge w:val="restart"/>
            <w:tcBorders>
              <w:lef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1-2分</w:t>
            </w: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风险防控管理措施齐全，风险预控符合规范要求，风险控制要点定位准确，各阶段风险控制及应急措施得力。</w:t>
            </w:r>
          </w:p>
        </w:tc>
        <w:tc>
          <w:tcPr>
            <w:tcW w:w="1282" w:type="dxa"/>
            <w:noWrap w:val="0"/>
            <w:vAlign w:val="center"/>
          </w:tcPr>
          <w:p>
            <w:pPr>
              <w:jc w:val="center"/>
              <w:rPr>
                <w:rFonts w:hint="eastAsia" w:ascii="宋体" w:hAnsi="宋体" w:cs="宋体"/>
                <w:szCs w:val="21"/>
              </w:rPr>
            </w:pPr>
            <w:r>
              <w:rPr>
                <w:rFonts w:hint="eastAsia" w:ascii="宋体" w:hAnsi="宋体" w:cs="宋体"/>
                <w:szCs w:val="21"/>
              </w:rPr>
              <w:t>1.5&lt;得分≤2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845" w:hRule="exact"/>
        </w:trPr>
        <w:tc>
          <w:tcPr>
            <w:tcW w:w="871" w:type="dxa"/>
            <w:gridSpan w:val="2"/>
            <w:vMerge w:val="continue"/>
            <w:noWrap w:val="0"/>
            <w:vAlign w:val="center"/>
          </w:tcPr>
          <w:p>
            <w:pPr>
              <w:spacing w:line="340" w:lineRule="exact"/>
              <w:jc w:val="center"/>
              <w:rPr>
                <w:rFonts w:hint="eastAsia" w:ascii="宋体" w:hAnsi="宋体" w:cs="宋体"/>
                <w:b/>
                <w:szCs w:val="21"/>
              </w:rPr>
            </w:pPr>
          </w:p>
        </w:tc>
        <w:tc>
          <w:tcPr>
            <w:tcW w:w="542" w:type="dxa"/>
            <w:gridSpan w:val="2"/>
            <w:vMerge w:val="continue"/>
            <w:noWrap w:val="0"/>
            <w:vAlign w:val="center"/>
          </w:tcPr>
          <w:p>
            <w:pPr>
              <w:spacing w:line="340" w:lineRule="exact"/>
              <w:jc w:val="center"/>
              <w:rPr>
                <w:rFonts w:hint="eastAsia" w:ascii="宋体" w:hAnsi="宋体" w:cs="宋体"/>
                <w:b/>
                <w:szCs w:val="21"/>
              </w:rPr>
            </w:pPr>
          </w:p>
        </w:tc>
        <w:tc>
          <w:tcPr>
            <w:tcW w:w="506" w:type="dxa"/>
            <w:vMerge w:val="continue"/>
            <w:tcBorders>
              <w:right w:val="single" w:color="auto" w:sz="4" w:space="0"/>
            </w:tcBorders>
            <w:noWrap w:val="0"/>
            <w:vAlign w:val="center"/>
          </w:tcPr>
          <w:p>
            <w:pPr>
              <w:spacing w:line="320" w:lineRule="exact"/>
              <w:rPr>
                <w:rFonts w:hint="eastAsia" w:ascii="宋体" w:hAnsi="宋体" w:cs="宋体"/>
                <w:szCs w:val="21"/>
              </w:rPr>
            </w:pPr>
          </w:p>
        </w:tc>
        <w:tc>
          <w:tcPr>
            <w:tcW w:w="957" w:type="dxa"/>
            <w:gridSpan w:val="2"/>
            <w:vMerge w:val="continue"/>
            <w:tcBorders>
              <w:left w:val="single" w:color="auto" w:sz="4" w:space="0"/>
            </w:tcBorders>
            <w:noWrap w:val="0"/>
            <w:vAlign w:val="center"/>
          </w:tcPr>
          <w:p>
            <w:pPr>
              <w:jc w:val="center"/>
              <w:rPr>
                <w:rFonts w:hint="eastAsia" w:ascii="宋体" w:hAnsi="宋体" w:cs="宋体"/>
                <w:szCs w:val="21"/>
              </w:rPr>
            </w:pPr>
          </w:p>
        </w:tc>
        <w:tc>
          <w:tcPr>
            <w:tcW w:w="638" w:type="dxa"/>
            <w:gridSpan w:val="2"/>
            <w:vMerge w:val="continue"/>
            <w:tcBorders>
              <w:left w:val="single" w:color="auto" w:sz="4" w:space="0"/>
            </w:tcBorders>
            <w:noWrap w:val="0"/>
            <w:vAlign w:val="center"/>
          </w:tcPr>
          <w:p>
            <w:pPr>
              <w:spacing w:line="360" w:lineRule="auto"/>
              <w:jc w:val="center"/>
              <w:rPr>
                <w:rFonts w:hint="eastAsia" w:ascii="宋体" w:hAnsi="宋体" w:cs="宋体"/>
                <w:szCs w:val="21"/>
              </w:rPr>
            </w:pPr>
          </w:p>
        </w:tc>
        <w:tc>
          <w:tcPr>
            <w:tcW w:w="5418" w:type="dxa"/>
            <w:gridSpan w:val="2"/>
            <w:tcBorders>
              <w:lef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风险防控管理措施</w:t>
            </w:r>
            <w:r>
              <w:rPr>
                <w:rFonts w:hint="eastAsia" w:ascii="宋体" w:hAnsi="宋体" w:cs="宋体"/>
                <w:szCs w:val="21"/>
                <w:lang w:val="en-US" w:eastAsia="zh-CN"/>
              </w:rPr>
              <w:t>基本</w:t>
            </w:r>
            <w:r>
              <w:rPr>
                <w:rFonts w:hint="eastAsia" w:ascii="宋体" w:hAnsi="宋体" w:cs="宋体"/>
                <w:szCs w:val="21"/>
              </w:rPr>
              <w:t>齐全，风险预控符合规范要求，风险控制要点定位</w:t>
            </w:r>
            <w:r>
              <w:rPr>
                <w:rFonts w:hint="eastAsia" w:ascii="宋体" w:hAnsi="宋体" w:cs="宋体"/>
                <w:szCs w:val="21"/>
                <w:lang w:val="en-US" w:eastAsia="zh-CN"/>
              </w:rPr>
              <w:t>基本</w:t>
            </w:r>
            <w:r>
              <w:rPr>
                <w:rFonts w:hint="eastAsia" w:ascii="宋体" w:hAnsi="宋体" w:cs="宋体"/>
                <w:szCs w:val="21"/>
              </w:rPr>
              <w:t>准确，有各阶段风险控制及应急措施。</w:t>
            </w:r>
          </w:p>
        </w:tc>
        <w:tc>
          <w:tcPr>
            <w:tcW w:w="1282" w:type="dxa"/>
            <w:noWrap w:val="0"/>
            <w:vAlign w:val="center"/>
          </w:tcPr>
          <w:p>
            <w:pPr>
              <w:jc w:val="center"/>
              <w:rPr>
                <w:rFonts w:hint="eastAsia" w:ascii="宋体" w:hAnsi="宋体" w:cs="宋体"/>
                <w:szCs w:val="21"/>
              </w:rPr>
            </w:pPr>
            <w:r>
              <w:rPr>
                <w:rFonts w:hint="eastAsia" w:ascii="宋体" w:hAnsi="宋体" w:cs="宋体"/>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197" w:hRule="exact"/>
        </w:trPr>
        <w:tc>
          <w:tcPr>
            <w:tcW w:w="10214" w:type="dxa"/>
            <w:gridSpan w:val="12"/>
            <w:noWrap w:val="0"/>
            <w:vAlign w:val="center"/>
          </w:tcPr>
          <w:p>
            <w:pPr>
              <w:spacing w:line="400" w:lineRule="exact"/>
              <w:jc w:val="left"/>
              <w:rPr>
                <w:rFonts w:hint="eastAsia" w:ascii="宋体" w:hAnsi="宋体" w:cs="宋体"/>
                <w:szCs w:val="21"/>
              </w:rPr>
            </w:pPr>
            <w:r>
              <w:rPr>
                <w:rFonts w:hint="eastAsia" w:ascii="宋体" w:hAnsi="宋体" w:cs="宋体"/>
                <w:szCs w:val="21"/>
              </w:rPr>
              <w:t>注：评标委员会根据各投标企业编制技术标1-13项内容是否反映招标项目的技术特点和技术要求，各项措施是否科学、合理等情况对技术标内容进行计分评审。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54" w:hRule="exact"/>
        </w:trPr>
        <w:tc>
          <w:tcPr>
            <w:tcW w:w="1334" w:type="dxa"/>
            <w:gridSpan w:val="3"/>
            <w:noWrap w:val="0"/>
            <w:vAlign w:val="center"/>
          </w:tcPr>
          <w:p>
            <w:pPr>
              <w:autoSpaceDE w:val="0"/>
              <w:autoSpaceDN w:val="0"/>
              <w:adjustRightInd w:val="0"/>
              <w:spacing w:line="340" w:lineRule="exact"/>
              <w:jc w:val="center"/>
              <w:rPr>
                <w:rFonts w:hint="eastAsia" w:ascii="宋体" w:hAnsi="宋体" w:cs="宋体"/>
                <w:b/>
                <w:kern w:val="0"/>
                <w:szCs w:val="21"/>
              </w:rPr>
            </w:pPr>
            <w:r>
              <w:rPr>
                <w:rFonts w:hint="eastAsia" w:ascii="宋体" w:hAnsi="宋体" w:cs="宋体"/>
                <w:b/>
                <w:kern w:val="0"/>
                <w:szCs w:val="21"/>
              </w:rPr>
              <w:t>条款号</w:t>
            </w:r>
          </w:p>
        </w:tc>
        <w:tc>
          <w:tcPr>
            <w:tcW w:w="7132" w:type="dxa"/>
            <w:gridSpan w:val="7"/>
            <w:noWrap w:val="0"/>
            <w:vAlign w:val="center"/>
          </w:tcPr>
          <w:p>
            <w:pPr>
              <w:autoSpaceDE w:val="0"/>
              <w:autoSpaceDN w:val="0"/>
              <w:adjustRightInd w:val="0"/>
              <w:spacing w:line="340" w:lineRule="exact"/>
              <w:jc w:val="center"/>
              <w:rPr>
                <w:rFonts w:hint="eastAsia" w:ascii="宋体" w:hAnsi="宋体" w:cs="宋体"/>
                <w:b/>
                <w:kern w:val="0"/>
                <w:szCs w:val="21"/>
              </w:rPr>
            </w:pPr>
            <w:r>
              <w:rPr>
                <w:rFonts w:hint="eastAsia" w:ascii="宋体" w:hAnsi="宋体" w:cs="宋体"/>
                <w:b/>
                <w:color w:val="auto"/>
                <w:kern w:val="0"/>
                <w:szCs w:val="21"/>
              </w:rPr>
              <w:t>评审标准</w:t>
            </w:r>
          </w:p>
        </w:tc>
        <w:tc>
          <w:tcPr>
            <w:tcW w:w="1748" w:type="dxa"/>
            <w:gridSpan w:val="2"/>
            <w:noWrap w:val="0"/>
            <w:vAlign w:val="center"/>
          </w:tcPr>
          <w:p>
            <w:pPr>
              <w:autoSpaceDE w:val="0"/>
              <w:autoSpaceDN w:val="0"/>
              <w:adjustRightInd w:val="0"/>
              <w:spacing w:line="340" w:lineRule="exact"/>
              <w:jc w:val="center"/>
              <w:rPr>
                <w:rFonts w:hint="eastAsia" w:ascii="宋体" w:hAnsi="宋体" w:cs="宋体"/>
                <w:b/>
                <w:kern w:val="0"/>
                <w:szCs w:val="21"/>
              </w:rPr>
            </w:pPr>
            <w:r>
              <w:rPr>
                <w:rFonts w:hint="eastAsia" w:ascii="宋体" w:hAnsi="宋体" w:cs="宋体"/>
                <w:b/>
                <w:kern w:val="0"/>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199" w:hRule="exact"/>
        </w:trPr>
        <w:tc>
          <w:tcPr>
            <w:tcW w:w="779" w:type="dxa"/>
            <w:vMerge w:val="restart"/>
            <w:noWrap w:val="0"/>
            <w:vAlign w:val="center"/>
          </w:tcPr>
          <w:p>
            <w:pPr>
              <w:autoSpaceDE w:val="0"/>
              <w:autoSpaceDN w:val="0"/>
              <w:adjustRightInd w:val="0"/>
              <w:spacing w:line="34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2.2.1（2）</w:t>
            </w:r>
          </w:p>
        </w:tc>
        <w:tc>
          <w:tcPr>
            <w:tcW w:w="555" w:type="dxa"/>
            <w:gridSpan w:val="2"/>
            <w:vMerge w:val="restart"/>
            <w:noWrap w:val="0"/>
            <w:vAlign w:val="center"/>
          </w:tcPr>
          <w:p>
            <w:pPr>
              <w:autoSpaceDE w:val="0"/>
              <w:autoSpaceDN w:val="0"/>
              <w:adjustRightInd w:val="0"/>
              <w:spacing w:line="34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综合标评审标准25分</w:t>
            </w:r>
          </w:p>
        </w:tc>
        <w:tc>
          <w:tcPr>
            <w:tcW w:w="585" w:type="dxa"/>
            <w:gridSpan w:val="2"/>
            <w:noWrap w:val="0"/>
            <w:vAlign w:val="center"/>
          </w:tcPr>
          <w:p>
            <w:pPr>
              <w:spacing w:line="360" w:lineRule="auto"/>
              <w:jc w:val="center"/>
              <w:rPr>
                <w:rFonts w:hint="default" w:ascii="宋体" w:hAnsi="宋体" w:eastAsia="宋体"/>
                <w:color w:val="auto"/>
                <w:lang w:val="en-US" w:eastAsia="zh-CN"/>
              </w:rPr>
            </w:pPr>
            <w:r>
              <w:rPr>
                <w:rFonts w:hint="eastAsia" w:ascii="宋体" w:hAnsi="宋体" w:eastAsia="宋体"/>
                <w:color w:val="auto"/>
                <w:lang w:val="en-US" w:eastAsia="zh-CN"/>
              </w:rPr>
              <w:t>1</w:t>
            </w:r>
          </w:p>
        </w:tc>
        <w:tc>
          <w:tcPr>
            <w:tcW w:w="1416" w:type="dxa"/>
            <w:gridSpan w:val="3"/>
            <w:noWrap w:val="0"/>
            <w:vAlign w:val="center"/>
          </w:tcPr>
          <w:p>
            <w:pPr>
              <w:spacing w:line="360" w:lineRule="auto"/>
              <w:jc w:val="center"/>
              <w:rPr>
                <w:rFonts w:hint="eastAsia" w:ascii="宋体" w:hAnsi="宋体" w:eastAsia="Times New Roman" w:cs="宋体"/>
                <w:kern w:val="2"/>
                <w:sz w:val="21"/>
                <w:lang w:val="en-US" w:eastAsia="zh-CN" w:bidi="zh-CN"/>
              </w:rPr>
            </w:pPr>
            <w:r>
              <w:rPr>
                <w:rFonts w:hint="eastAsia" w:ascii="宋体" w:hAnsi="宋体" w:eastAsia="Times New Roman" w:cs="宋体"/>
                <w:kern w:val="2"/>
                <w:sz w:val="21"/>
                <w:lang w:val="en-US" w:eastAsia="zh-CN" w:bidi="zh-CN"/>
              </w:rPr>
              <w:t>企业</w:t>
            </w:r>
            <w:r>
              <w:rPr>
                <w:rFonts w:hint="eastAsia" w:ascii="宋体" w:hAnsi="宋体" w:eastAsia="Times New Roman" w:cs="宋体"/>
                <w:kern w:val="2"/>
                <w:sz w:val="21"/>
                <w:lang w:val="zh-CN" w:eastAsia="zh-CN" w:bidi="zh-CN"/>
              </w:rPr>
              <w:t>业绩</w:t>
            </w:r>
          </w:p>
        </w:tc>
        <w:tc>
          <w:tcPr>
            <w:tcW w:w="5131" w:type="dxa"/>
            <w:gridSpan w:val="2"/>
            <w:noWrap w:val="0"/>
            <w:vAlign w:val="center"/>
          </w:tcPr>
          <w:p>
            <w:pPr>
              <w:spacing w:line="360" w:lineRule="auto"/>
              <w:jc w:val="left"/>
              <w:rPr>
                <w:rFonts w:hint="eastAsia" w:ascii="宋体" w:hAnsi="宋体" w:eastAsia="Times New Roman" w:cs="宋体"/>
                <w:kern w:val="2"/>
                <w:sz w:val="21"/>
                <w:lang w:val="en-US" w:eastAsia="zh-CN" w:bidi="zh-CN"/>
              </w:rPr>
            </w:pPr>
            <w:r>
              <w:rPr>
                <w:rFonts w:hint="eastAsia" w:ascii="宋体" w:hAnsi="宋体" w:eastAsia="Times New Roman" w:cs="宋体"/>
                <w:kern w:val="2"/>
                <w:sz w:val="21"/>
                <w:lang w:val="en-US" w:eastAsia="zh-CN" w:bidi="zh-CN"/>
              </w:rPr>
              <w:t>2020年1月1日以来具有建筑工程项目业绩，每有一份得2分，最多得6分。（需提供中标通知书，时间以签订日期为准。）</w:t>
            </w:r>
          </w:p>
        </w:tc>
        <w:tc>
          <w:tcPr>
            <w:tcW w:w="1748" w:type="dxa"/>
            <w:gridSpan w:val="2"/>
            <w:noWrap w:val="0"/>
            <w:vAlign w:val="center"/>
          </w:tcPr>
          <w:p>
            <w:pPr>
              <w:pStyle w:val="39"/>
              <w:spacing w:line="340" w:lineRule="exact"/>
              <w:jc w:val="center"/>
              <w:rPr>
                <w:rFonts w:hint="eastAsia" w:ascii="宋体" w:hAnsi="宋体" w:eastAsia="宋体" w:cs="宋体"/>
                <w:kern w:val="2"/>
                <w:sz w:val="21"/>
                <w:lang w:val="en-US" w:eastAsia="zh-CN" w:bidi="zh-CN"/>
              </w:rPr>
            </w:pPr>
            <w:r>
              <w:rPr>
                <w:rFonts w:hint="eastAsia" w:cs="宋体"/>
                <w:color w:val="000000"/>
                <w:kern w:val="0"/>
                <w:szCs w:val="21"/>
                <w:lang w:val="en-US" w:eastAsia="zh-CN"/>
              </w:rPr>
              <w:t>0</w:t>
            </w:r>
            <w:r>
              <w:rPr>
                <w:rFonts w:hint="eastAsia" w:ascii="宋体" w:hAnsi="宋体" w:cs="宋体"/>
                <w:color w:val="000000"/>
                <w:kern w:val="0"/>
                <w:szCs w:val="21"/>
              </w:rPr>
              <w:t>≤得分≤</w:t>
            </w:r>
            <w:r>
              <w:rPr>
                <w:rFonts w:hint="eastAsia" w:hAnsi="宋体" w:cs="宋体"/>
                <w:color w:val="000000"/>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737" w:hRule="exact"/>
        </w:trPr>
        <w:tc>
          <w:tcPr>
            <w:tcW w:w="779" w:type="dxa"/>
            <w:vMerge w:val="continue"/>
            <w:noWrap w:val="0"/>
            <w:vAlign w:val="center"/>
          </w:tcPr>
          <w:p>
            <w:pPr>
              <w:autoSpaceDE w:val="0"/>
              <w:autoSpaceDN w:val="0"/>
              <w:adjustRightInd w:val="0"/>
              <w:spacing w:line="340" w:lineRule="exact"/>
              <w:jc w:val="center"/>
              <w:rPr>
                <w:rFonts w:hint="eastAsia" w:ascii="宋体" w:hAnsi="宋体" w:cs="宋体"/>
                <w:kern w:val="0"/>
                <w:szCs w:val="21"/>
              </w:rPr>
            </w:pPr>
          </w:p>
        </w:tc>
        <w:tc>
          <w:tcPr>
            <w:tcW w:w="555" w:type="dxa"/>
            <w:gridSpan w:val="2"/>
            <w:vMerge w:val="continue"/>
            <w:noWrap w:val="0"/>
            <w:vAlign w:val="center"/>
          </w:tcPr>
          <w:p>
            <w:pPr>
              <w:autoSpaceDE w:val="0"/>
              <w:autoSpaceDN w:val="0"/>
              <w:adjustRightInd w:val="0"/>
              <w:spacing w:line="340" w:lineRule="exact"/>
              <w:jc w:val="center"/>
              <w:rPr>
                <w:rFonts w:hint="eastAsia" w:ascii="宋体" w:hAnsi="宋体" w:cs="宋体"/>
                <w:kern w:val="0"/>
                <w:szCs w:val="21"/>
              </w:rPr>
            </w:pPr>
          </w:p>
        </w:tc>
        <w:tc>
          <w:tcPr>
            <w:tcW w:w="585" w:type="dxa"/>
            <w:gridSpan w:val="2"/>
            <w:noWrap w:val="0"/>
            <w:vAlign w:val="center"/>
          </w:tcPr>
          <w:p>
            <w:pPr>
              <w:numPr>
                <w:ilvl w:val="0"/>
                <w:numId w:val="0"/>
              </w:numPr>
              <w:rPr>
                <w:rFonts w:hint="default" w:ascii="宋体" w:hAnsi="宋体"/>
                <w:color w:val="auto"/>
                <w:lang w:val="en-US" w:eastAsia="zh-CN"/>
              </w:rPr>
            </w:pPr>
            <w:r>
              <w:rPr>
                <w:rFonts w:hint="eastAsia" w:ascii="宋体" w:hAnsi="宋体"/>
                <w:color w:val="auto"/>
                <w:lang w:val="en-US" w:eastAsia="zh-CN"/>
              </w:rPr>
              <w:t>2</w:t>
            </w:r>
          </w:p>
        </w:tc>
        <w:tc>
          <w:tcPr>
            <w:tcW w:w="1416" w:type="dxa"/>
            <w:gridSpan w:val="3"/>
            <w:noWrap w:val="0"/>
            <w:vAlign w:val="center"/>
          </w:tcPr>
          <w:p>
            <w:pPr>
              <w:pStyle w:val="42"/>
              <w:spacing w:line="400" w:lineRule="exact"/>
              <w:jc w:val="left"/>
              <w:rPr>
                <w:rFonts w:hint="eastAsia" w:ascii="宋体" w:hAnsi="宋体" w:eastAsia="Times New Roman" w:cs="宋体"/>
                <w:kern w:val="2"/>
                <w:sz w:val="21"/>
                <w:lang w:val="zh-CN" w:eastAsia="zh-CN" w:bidi="zh-CN"/>
              </w:rPr>
            </w:pPr>
            <w:r>
              <w:rPr>
                <w:rFonts w:hint="eastAsia" w:ascii="宋体" w:hAnsi="宋体" w:eastAsia="Times New Roman" w:cs="宋体"/>
                <w:kern w:val="2"/>
                <w:sz w:val="21"/>
                <w:lang w:val="zh-CN" w:eastAsia="zh-CN" w:bidi="zh-CN"/>
              </w:rPr>
              <w:t>项目部</w:t>
            </w:r>
          </w:p>
          <w:p>
            <w:pPr>
              <w:pStyle w:val="42"/>
              <w:spacing w:line="400" w:lineRule="exact"/>
              <w:jc w:val="left"/>
              <w:rPr>
                <w:rFonts w:hint="eastAsia" w:ascii="宋体" w:hAnsi="宋体" w:eastAsia="Times New Roman" w:cs="宋体"/>
                <w:kern w:val="2"/>
                <w:sz w:val="21"/>
                <w:lang w:val="zh-CN" w:eastAsia="zh-CN" w:bidi="zh-CN"/>
              </w:rPr>
            </w:pPr>
            <w:r>
              <w:rPr>
                <w:rFonts w:hint="eastAsia" w:ascii="宋体" w:hAnsi="宋体" w:eastAsia="Times New Roman" w:cs="宋体"/>
                <w:kern w:val="2"/>
                <w:sz w:val="21"/>
                <w:lang w:val="zh-CN" w:eastAsia="zh-CN" w:bidi="zh-CN"/>
              </w:rPr>
              <w:t>人员配备</w:t>
            </w:r>
          </w:p>
        </w:tc>
        <w:tc>
          <w:tcPr>
            <w:tcW w:w="5131" w:type="dxa"/>
            <w:gridSpan w:val="2"/>
            <w:noWrap w:val="0"/>
            <w:vAlign w:val="center"/>
          </w:tcPr>
          <w:p>
            <w:pPr>
              <w:pStyle w:val="42"/>
              <w:spacing w:line="400" w:lineRule="exact"/>
              <w:jc w:val="left"/>
              <w:rPr>
                <w:rFonts w:hint="eastAsia" w:ascii="宋体" w:hAnsi="宋体" w:eastAsia="Times New Roman" w:cs="宋体"/>
                <w:kern w:val="2"/>
                <w:sz w:val="21"/>
                <w:lang w:val="zh-CN" w:eastAsia="zh-CN" w:bidi="zh-CN"/>
              </w:rPr>
            </w:pPr>
            <w:r>
              <w:rPr>
                <w:rFonts w:hint="eastAsia" w:ascii="宋体" w:hAnsi="宋体" w:eastAsia="Times New Roman" w:cs="宋体"/>
                <w:kern w:val="2"/>
                <w:sz w:val="21"/>
                <w:lang w:val="zh-CN" w:eastAsia="zh-CN" w:bidi="zh-CN"/>
              </w:rPr>
              <w:t>拟派五大员持证上岗且配备齐全（施工员、质检员或质量员、安全员、标准员、材料员）得</w:t>
            </w:r>
            <w:r>
              <w:rPr>
                <w:rFonts w:hint="eastAsia" w:ascii="宋体" w:hAnsi="宋体" w:eastAsia="Times New Roman" w:cs="宋体"/>
                <w:kern w:val="2"/>
                <w:sz w:val="21"/>
                <w:lang w:val="en-US" w:eastAsia="zh-CN" w:bidi="zh-CN"/>
              </w:rPr>
              <w:t>5</w:t>
            </w:r>
            <w:r>
              <w:rPr>
                <w:rFonts w:hint="eastAsia" w:ascii="宋体" w:hAnsi="宋体" w:eastAsia="Times New Roman" w:cs="宋体"/>
                <w:kern w:val="2"/>
                <w:sz w:val="21"/>
                <w:lang w:val="zh-CN" w:eastAsia="zh-CN" w:bidi="zh-CN"/>
              </w:rPr>
              <w:t>分，没有或不全不得分。</w:t>
            </w:r>
          </w:p>
          <w:p>
            <w:pPr>
              <w:pStyle w:val="42"/>
              <w:spacing w:line="400" w:lineRule="exact"/>
              <w:jc w:val="left"/>
              <w:rPr>
                <w:rFonts w:hint="eastAsia" w:ascii="宋体" w:hAnsi="宋体" w:eastAsia="Times New Roman" w:cs="宋体"/>
                <w:kern w:val="2"/>
                <w:sz w:val="21"/>
                <w:lang w:val="en-US" w:eastAsia="zh-CN" w:bidi="zh-CN"/>
              </w:rPr>
            </w:pPr>
            <w:r>
              <w:rPr>
                <w:rFonts w:hint="eastAsia" w:ascii="宋体" w:hAnsi="宋体" w:eastAsia="Times New Roman" w:cs="宋体"/>
                <w:kern w:val="2"/>
                <w:sz w:val="21"/>
                <w:lang w:val="zh-CN" w:eastAsia="zh-CN" w:bidi="zh-CN"/>
              </w:rPr>
              <w:t>注：需提供相关人员证书及劳动合同。</w:t>
            </w:r>
          </w:p>
        </w:tc>
        <w:tc>
          <w:tcPr>
            <w:tcW w:w="1748" w:type="dxa"/>
            <w:gridSpan w:val="2"/>
            <w:noWrap w:val="0"/>
            <w:vAlign w:val="center"/>
          </w:tcPr>
          <w:p>
            <w:pPr>
              <w:pStyle w:val="42"/>
              <w:spacing w:line="400" w:lineRule="exact"/>
              <w:jc w:val="center"/>
              <w:rPr>
                <w:rFonts w:hint="eastAsia" w:ascii="宋体" w:hAnsi="宋体" w:eastAsia="宋体" w:cs="宋体"/>
                <w:kern w:val="2"/>
                <w:sz w:val="21"/>
                <w:lang w:val="en-US" w:eastAsia="zh-CN" w:bidi="zh-CN"/>
              </w:rPr>
            </w:pPr>
            <w:r>
              <w:rPr>
                <w:rFonts w:hint="eastAsia" w:cs="宋体"/>
                <w:color w:val="000000"/>
                <w:kern w:val="0"/>
                <w:szCs w:val="21"/>
                <w:lang w:val="en-US" w:eastAsia="zh-CN"/>
              </w:rPr>
              <w:t>0</w:t>
            </w:r>
            <w:r>
              <w:rPr>
                <w:rFonts w:hint="eastAsia" w:ascii="宋体" w:hAnsi="宋体" w:cs="宋体"/>
                <w:color w:val="000000"/>
                <w:kern w:val="0"/>
                <w:szCs w:val="21"/>
              </w:rPr>
              <w:t>≤得分≤</w:t>
            </w:r>
            <w:r>
              <w:rPr>
                <w:rFonts w:hint="eastAsia"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723" w:hRule="exact"/>
        </w:trPr>
        <w:tc>
          <w:tcPr>
            <w:tcW w:w="779" w:type="dxa"/>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55" w:type="dxa"/>
            <w:gridSpan w:val="2"/>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85" w:type="dxa"/>
            <w:gridSpan w:val="2"/>
            <w:vMerge w:val="restart"/>
            <w:noWrap w:val="0"/>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1416" w:type="dxa"/>
            <w:gridSpan w:val="3"/>
            <w:vMerge w:val="restart"/>
            <w:noWrap w:val="0"/>
            <w:vAlign w:val="center"/>
          </w:tcPr>
          <w:p>
            <w:pPr>
              <w:jc w:val="center"/>
              <w:rPr>
                <w:rFonts w:hint="eastAsia" w:ascii="宋体" w:hAnsi="宋体" w:cs="宋体"/>
                <w:bCs/>
                <w:szCs w:val="21"/>
              </w:rPr>
            </w:pPr>
            <w:r>
              <w:rPr>
                <w:rFonts w:hint="eastAsia" w:ascii="宋体" w:hAnsi="宋体" w:cs="宋体"/>
                <w:bCs/>
                <w:szCs w:val="21"/>
              </w:rPr>
              <w:t>优惠承诺</w:t>
            </w:r>
          </w:p>
        </w:tc>
        <w:tc>
          <w:tcPr>
            <w:tcW w:w="5131" w:type="dxa"/>
            <w:gridSpan w:val="2"/>
            <w:noWrap w:val="0"/>
            <w:vAlign w:val="center"/>
          </w:tcPr>
          <w:p>
            <w:pPr>
              <w:jc w:val="left"/>
              <w:rPr>
                <w:rFonts w:hint="eastAsia" w:ascii="宋体" w:hAnsi="宋体" w:cs="宋体"/>
                <w:bCs/>
                <w:szCs w:val="21"/>
              </w:rPr>
            </w:pPr>
            <w:r>
              <w:rPr>
                <w:rFonts w:hint="eastAsia" w:ascii="宋体" w:hAnsi="宋体" w:cs="宋体"/>
                <w:bCs/>
                <w:szCs w:val="21"/>
              </w:rPr>
              <w:t>优惠承诺应是书面的符合工程实际情况，确保依法依规，优惠合理，详实可行。</w:t>
            </w:r>
          </w:p>
        </w:tc>
        <w:tc>
          <w:tcPr>
            <w:tcW w:w="1748" w:type="dxa"/>
            <w:gridSpan w:val="2"/>
            <w:noWrap w:val="0"/>
            <w:vAlign w:val="center"/>
          </w:tcPr>
          <w:p>
            <w:pPr>
              <w:autoSpaceDE w:val="0"/>
              <w:autoSpaceDN w:val="0"/>
              <w:adjustRightInd w:val="0"/>
              <w:spacing w:line="340" w:lineRule="exact"/>
              <w:jc w:val="center"/>
              <w:rPr>
                <w:rFonts w:hint="eastAsia" w:ascii="宋体" w:hAnsi="宋体" w:eastAsia="宋体" w:cs="宋体"/>
                <w:bCs/>
                <w:kern w:val="0"/>
                <w:szCs w:val="21"/>
                <w:lang w:val="en-US"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&lt;得分≤</w:t>
            </w:r>
            <w:r>
              <w:rPr>
                <w:rFonts w:hint="eastAsia" w:ascii="宋体" w:hAnsi="宋体" w:cs="宋体"/>
                <w:color w:val="000000"/>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50" w:hRule="exact"/>
        </w:trPr>
        <w:tc>
          <w:tcPr>
            <w:tcW w:w="779" w:type="dxa"/>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55" w:type="dxa"/>
            <w:gridSpan w:val="2"/>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85" w:type="dxa"/>
            <w:gridSpan w:val="2"/>
            <w:vMerge w:val="continue"/>
            <w:noWrap w:val="0"/>
            <w:vAlign w:val="center"/>
          </w:tcPr>
          <w:p>
            <w:pPr>
              <w:jc w:val="center"/>
              <w:rPr>
                <w:rFonts w:hint="eastAsia" w:ascii="宋体" w:hAnsi="宋体" w:cs="宋体"/>
                <w:bCs/>
                <w:szCs w:val="21"/>
              </w:rPr>
            </w:pPr>
          </w:p>
        </w:tc>
        <w:tc>
          <w:tcPr>
            <w:tcW w:w="1416" w:type="dxa"/>
            <w:gridSpan w:val="3"/>
            <w:vMerge w:val="continue"/>
            <w:noWrap w:val="0"/>
            <w:vAlign w:val="center"/>
          </w:tcPr>
          <w:p>
            <w:pPr>
              <w:jc w:val="center"/>
              <w:rPr>
                <w:rFonts w:hint="eastAsia" w:ascii="宋体" w:hAnsi="宋体" w:cs="宋体"/>
                <w:bCs/>
                <w:szCs w:val="21"/>
              </w:rPr>
            </w:pPr>
          </w:p>
        </w:tc>
        <w:tc>
          <w:tcPr>
            <w:tcW w:w="5131" w:type="dxa"/>
            <w:gridSpan w:val="2"/>
            <w:noWrap w:val="0"/>
            <w:vAlign w:val="center"/>
          </w:tcPr>
          <w:p>
            <w:pPr>
              <w:jc w:val="left"/>
              <w:rPr>
                <w:rFonts w:hint="eastAsia" w:ascii="宋体" w:hAnsi="宋体" w:cs="宋体"/>
                <w:bCs/>
                <w:szCs w:val="21"/>
              </w:rPr>
            </w:pPr>
            <w:r>
              <w:rPr>
                <w:rFonts w:hint="eastAsia" w:ascii="宋体" w:hAnsi="宋体" w:cs="宋体"/>
                <w:bCs/>
                <w:szCs w:val="21"/>
              </w:rPr>
              <w:t>优惠承诺符合工程实际情况，确保依法依规，优惠基本合理，基本详实可行。</w:t>
            </w:r>
          </w:p>
        </w:tc>
        <w:tc>
          <w:tcPr>
            <w:tcW w:w="1748" w:type="dxa"/>
            <w:gridSpan w:val="2"/>
            <w:noWrap w:val="0"/>
            <w:vAlign w:val="center"/>
          </w:tcPr>
          <w:p>
            <w:pPr>
              <w:autoSpaceDE w:val="0"/>
              <w:autoSpaceDN w:val="0"/>
              <w:adjustRightInd w:val="0"/>
              <w:spacing w:line="340" w:lineRule="exact"/>
              <w:jc w:val="center"/>
              <w:rPr>
                <w:rFonts w:hint="eastAsia" w:ascii="宋体" w:hAnsi="宋体" w:eastAsia="宋体" w:cs="宋体"/>
                <w:bCs/>
                <w:kern w:val="0"/>
                <w:szCs w:val="21"/>
                <w:lang w:val="en-US" w:eastAsia="zh-CN"/>
              </w:rPr>
            </w:pPr>
            <w:r>
              <w:rPr>
                <w:rFonts w:hint="eastAsia" w:ascii="宋体" w:hAnsi="宋体" w:cs="宋体"/>
                <w:color w:val="000000"/>
                <w:kern w:val="0"/>
                <w:szCs w:val="21"/>
                <w:lang w:val="en-US" w:eastAsia="zh-CN"/>
              </w:rPr>
              <w:t>0</w:t>
            </w:r>
            <w:r>
              <w:rPr>
                <w:rFonts w:hint="eastAsia" w:ascii="宋体" w:hAnsi="宋体" w:cs="宋体"/>
                <w:color w:val="000000"/>
                <w:kern w:val="0"/>
                <w:szCs w:val="21"/>
              </w:rPr>
              <w:t>≤得分≤</w:t>
            </w: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335" w:hRule="exact"/>
        </w:trPr>
        <w:tc>
          <w:tcPr>
            <w:tcW w:w="779" w:type="dxa"/>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55" w:type="dxa"/>
            <w:gridSpan w:val="2"/>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85" w:type="dxa"/>
            <w:gridSpan w:val="2"/>
            <w:vMerge w:val="restart"/>
            <w:noWrap w:val="0"/>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4</w:t>
            </w:r>
          </w:p>
        </w:tc>
        <w:tc>
          <w:tcPr>
            <w:tcW w:w="1416" w:type="dxa"/>
            <w:gridSpan w:val="3"/>
            <w:vMerge w:val="restart"/>
            <w:noWrap w:val="0"/>
            <w:vAlign w:val="center"/>
          </w:tcPr>
          <w:p>
            <w:pPr>
              <w:jc w:val="center"/>
              <w:rPr>
                <w:rFonts w:hint="eastAsia" w:ascii="宋体" w:hAnsi="宋体" w:cs="宋体"/>
                <w:bCs/>
                <w:szCs w:val="21"/>
              </w:rPr>
            </w:pPr>
            <w:r>
              <w:rPr>
                <w:rFonts w:hint="eastAsia" w:ascii="宋体" w:hAnsi="宋体" w:cs="宋体"/>
                <w:bCs/>
                <w:szCs w:val="21"/>
              </w:rPr>
              <w:t>履职尽责承诺</w:t>
            </w:r>
          </w:p>
        </w:tc>
        <w:tc>
          <w:tcPr>
            <w:tcW w:w="5131" w:type="dxa"/>
            <w:gridSpan w:val="2"/>
            <w:noWrap w:val="0"/>
            <w:vAlign w:val="center"/>
          </w:tcPr>
          <w:p>
            <w:pPr>
              <w:jc w:val="left"/>
              <w:rPr>
                <w:rFonts w:hint="eastAsia" w:ascii="宋体" w:hAnsi="宋体" w:cs="宋体"/>
                <w:bCs/>
                <w:szCs w:val="21"/>
              </w:rPr>
            </w:pPr>
            <w:r>
              <w:rPr>
                <w:rFonts w:hint="eastAsia" w:ascii="宋体" w:hAnsi="宋体" w:cs="宋体"/>
                <w:bCs/>
                <w:szCs w:val="21"/>
              </w:rPr>
              <w:t>具有全面、详实、可行、合法有效的书面保证技术措施落实到位的承诺和落实不到位的处理承诺，其中包括各关键岗位人员的在岗、更换等履职尽责承诺，提供承包商履约保证。</w:t>
            </w:r>
          </w:p>
        </w:tc>
        <w:tc>
          <w:tcPr>
            <w:tcW w:w="1748" w:type="dxa"/>
            <w:gridSpan w:val="2"/>
            <w:noWrap w:val="0"/>
            <w:vAlign w:val="center"/>
          </w:tcPr>
          <w:p>
            <w:pPr>
              <w:autoSpaceDE w:val="0"/>
              <w:autoSpaceDN w:val="0"/>
              <w:adjustRightInd w:val="0"/>
              <w:spacing w:line="340" w:lineRule="exact"/>
              <w:jc w:val="center"/>
              <w:rPr>
                <w:rFonts w:hint="eastAsia" w:ascii="宋体" w:hAnsi="宋体" w:eastAsia="宋体" w:cs="宋体"/>
                <w:bCs/>
                <w:kern w:val="0"/>
                <w:szCs w:val="21"/>
                <w:lang w:val="en-US"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&lt;得分≤</w:t>
            </w:r>
            <w:r>
              <w:rPr>
                <w:rFonts w:hint="eastAsia" w:ascii="宋体" w:hAnsi="宋体" w:cs="宋体"/>
                <w:color w:val="000000"/>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258" w:hRule="exact"/>
        </w:trPr>
        <w:tc>
          <w:tcPr>
            <w:tcW w:w="779" w:type="dxa"/>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55" w:type="dxa"/>
            <w:gridSpan w:val="2"/>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85" w:type="dxa"/>
            <w:gridSpan w:val="2"/>
            <w:vMerge w:val="continue"/>
            <w:noWrap w:val="0"/>
            <w:vAlign w:val="center"/>
          </w:tcPr>
          <w:p>
            <w:pPr>
              <w:jc w:val="center"/>
              <w:rPr>
                <w:rFonts w:hint="eastAsia" w:ascii="宋体" w:hAnsi="宋体" w:cs="宋体"/>
                <w:bCs/>
                <w:szCs w:val="21"/>
              </w:rPr>
            </w:pPr>
          </w:p>
        </w:tc>
        <w:tc>
          <w:tcPr>
            <w:tcW w:w="1416" w:type="dxa"/>
            <w:gridSpan w:val="3"/>
            <w:vMerge w:val="continue"/>
            <w:noWrap w:val="0"/>
            <w:vAlign w:val="center"/>
          </w:tcPr>
          <w:p>
            <w:pPr>
              <w:jc w:val="center"/>
              <w:rPr>
                <w:rFonts w:hint="eastAsia" w:ascii="宋体" w:hAnsi="宋体" w:cs="宋体"/>
                <w:bCs/>
                <w:szCs w:val="21"/>
              </w:rPr>
            </w:pPr>
          </w:p>
        </w:tc>
        <w:tc>
          <w:tcPr>
            <w:tcW w:w="5131" w:type="dxa"/>
            <w:gridSpan w:val="2"/>
            <w:noWrap w:val="0"/>
            <w:vAlign w:val="center"/>
          </w:tcPr>
          <w:p>
            <w:pPr>
              <w:rPr>
                <w:rFonts w:hint="eastAsia" w:ascii="宋体" w:hAnsi="宋体" w:cs="宋体"/>
                <w:bCs/>
                <w:szCs w:val="21"/>
              </w:rPr>
            </w:pPr>
            <w:r>
              <w:rPr>
                <w:rFonts w:hint="eastAsia" w:ascii="宋体" w:hAnsi="宋体" w:cs="宋体"/>
                <w:szCs w:val="21"/>
              </w:rPr>
              <w:t>具有可行、合法有效的书面保证技术措施落实到位的承诺和落实不到位的处理承诺，其中包括各关键岗位人员的在岗、更换等履职尽责承诺，提供承包商履约保证。</w:t>
            </w:r>
          </w:p>
        </w:tc>
        <w:tc>
          <w:tcPr>
            <w:tcW w:w="1748" w:type="dxa"/>
            <w:gridSpan w:val="2"/>
            <w:noWrap w:val="0"/>
            <w:vAlign w:val="center"/>
          </w:tcPr>
          <w:p>
            <w:pPr>
              <w:autoSpaceDE w:val="0"/>
              <w:autoSpaceDN w:val="0"/>
              <w:adjustRightInd w:val="0"/>
              <w:spacing w:line="340" w:lineRule="exact"/>
              <w:jc w:val="center"/>
              <w:rPr>
                <w:rFonts w:hint="eastAsia" w:ascii="宋体" w:hAnsi="宋体" w:eastAsia="宋体" w:cs="宋体"/>
                <w:bCs/>
                <w:kern w:val="0"/>
                <w:szCs w:val="21"/>
                <w:lang w:val="en-US" w:eastAsia="zh-CN"/>
              </w:rPr>
            </w:pPr>
            <w:r>
              <w:rPr>
                <w:rFonts w:hint="eastAsia" w:ascii="宋体" w:hAnsi="宋体" w:cs="宋体"/>
                <w:color w:val="000000"/>
                <w:kern w:val="0"/>
                <w:szCs w:val="21"/>
                <w:lang w:val="en-US" w:eastAsia="zh-CN"/>
              </w:rPr>
              <w:t>0</w:t>
            </w:r>
            <w:r>
              <w:rPr>
                <w:rFonts w:hint="eastAsia" w:ascii="宋体" w:hAnsi="宋体" w:cs="宋体"/>
                <w:color w:val="000000"/>
                <w:kern w:val="0"/>
                <w:szCs w:val="21"/>
              </w:rPr>
              <w:t>≤得分≤</w:t>
            </w:r>
            <w:r>
              <w:rPr>
                <w:rFonts w:hint="eastAsia" w:ascii="宋体" w:hAnsi="宋体" w:cs="宋体"/>
                <w:color w:val="000000"/>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162" w:hRule="exact"/>
        </w:trPr>
        <w:tc>
          <w:tcPr>
            <w:tcW w:w="779" w:type="dxa"/>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55" w:type="dxa"/>
            <w:gridSpan w:val="2"/>
            <w:vMerge w:val="continue"/>
            <w:noWrap w:val="0"/>
            <w:vAlign w:val="center"/>
          </w:tcPr>
          <w:p>
            <w:pPr>
              <w:autoSpaceDE w:val="0"/>
              <w:autoSpaceDN w:val="0"/>
              <w:adjustRightInd w:val="0"/>
              <w:spacing w:line="340" w:lineRule="exact"/>
              <w:jc w:val="center"/>
              <w:rPr>
                <w:rFonts w:hint="eastAsia" w:ascii="宋体" w:hAnsi="宋体" w:cs="宋体"/>
                <w:b/>
                <w:kern w:val="0"/>
                <w:szCs w:val="21"/>
              </w:rPr>
            </w:pPr>
          </w:p>
        </w:tc>
        <w:tc>
          <w:tcPr>
            <w:tcW w:w="585" w:type="dxa"/>
            <w:gridSpan w:val="2"/>
            <w:noWrap w:val="0"/>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5</w:t>
            </w:r>
          </w:p>
        </w:tc>
        <w:tc>
          <w:tcPr>
            <w:tcW w:w="1416" w:type="dxa"/>
            <w:gridSpan w:val="3"/>
            <w:noWrap w:val="0"/>
            <w:vAlign w:val="center"/>
          </w:tcPr>
          <w:p>
            <w:pPr>
              <w:jc w:val="center"/>
              <w:rPr>
                <w:rFonts w:hint="eastAsia" w:ascii="宋体" w:hAnsi="宋体" w:cs="宋体"/>
                <w:bCs/>
                <w:szCs w:val="21"/>
              </w:rPr>
            </w:pPr>
            <w:r>
              <w:rPr>
                <w:rFonts w:hint="eastAsia" w:ascii="宋体" w:hAnsi="宋体" w:cs="宋体"/>
                <w:bCs/>
                <w:szCs w:val="21"/>
              </w:rPr>
              <w:t>招标人意见</w:t>
            </w:r>
          </w:p>
        </w:tc>
        <w:tc>
          <w:tcPr>
            <w:tcW w:w="5131" w:type="dxa"/>
            <w:gridSpan w:val="2"/>
            <w:noWrap w:val="0"/>
            <w:vAlign w:val="center"/>
          </w:tcPr>
          <w:p>
            <w:pPr>
              <w:jc w:val="left"/>
              <w:rPr>
                <w:rFonts w:hint="eastAsia" w:ascii="宋体" w:hAnsi="宋体" w:cs="宋体"/>
                <w:bCs/>
                <w:szCs w:val="21"/>
              </w:rPr>
            </w:pPr>
            <w:r>
              <w:rPr>
                <w:rFonts w:hint="eastAsia" w:ascii="宋体" w:hAnsi="宋体" w:cs="宋体"/>
                <w:bCs/>
                <w:szCs w:val="21"/>
              </w:rPr>
              <w:t>招标人代表依据本项目基本情况，结合投标人递交投标文件的编制情况对各投标企业进行打分。招标人意见由评标委员会中的招标人代表负责赋予。如招标</w:t>
            </w:r>
          </w:p>
          <w:p>
            <w:pPr>
              <w:jc w:val="left"/>
              <w:rPr>
                <w:rFonts w:hint="eastAsia" w:ascii="宋体" w:hAnsi="宋体" w:cs="宋体"/>
                <w:bCs/>
                <w:szCs w:val="21"/>
              </w:rPr>
            </w:pPr>
            <w:r>
              <w:rPr>
                <w:rFonts w:hint="eastAsia" w:ascii="宋体" w:hAnsi="宋体" w:cs="宋体"/>
                <w:bCs/>
                <w:szCs w:val="21"/>
              </w:rPr>
              <w:t>人不参加代表，该项计0分。</w:t>
            </w:r>
          </w:p>
        </w:tc>
        <w:tc>
          <w:tcPr>
            <w:tcW w:w="1748" w:type="dxa"/>
            <w:gridSpan w:val="2"/>
            <w:noWrap w:val="0"/>
            <w:vAlign w:val="center"/>
          </w:tcPr>
          <w:p>
            <w:pPr>
              <w:autoSpaceDE w:val="0"/>
              <w:autoSpaceDN w:val="0"/>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968" w:hRule="exact"/>
        </w:trPr>
        <w:tc>
          <w:tcPr>
            <w:tcW w:w="10214" w:type="dxa"/>
            <w:gridSpan w:val="12"/>
            <w:noWrap w:val="0"/>
            <w:vAlign w:val="center"/>
          </w:tcPr>
          <w:p>
            <w:pPr>
              <w:autoSpaceDE w:val="0"/>
              <w:autoSpaceDN w:val="0"/>
              <w:adjustRightInd w:val="0"/>
              <w:jc w:val="left"/>
              <w:rPr>
                <w:rFonts w:hint="eastAsia" w:ascii="宋体" w:hAnsi="宋体" w:cs="宋体"/>
                <w:bCs/>
                <w:color w:val="auto"/>
                <w:kern w:val="0"/>
                <w:szCs w:val="21"/>
              </w:rPr>
            </w:pPr>
            <w:r>
              <w:rPr>
                <w:rFonts w:hint="eastAsia" w:ascii="宋体" w:hAnsi="宋体" w:cs="宋体"/>
                <w:bCs/>
                <w:kern w:val="0"/>
                <w:szCs w:val="21"/>
              </w:rPr>
              <w:t>注：</w:t>
            </w:r>
            <w:r>
              <w:rPr>
                <w:rFonts w:hint="eastAsia" w:ascii="宋体" w:hAnsi="宋体" w:cs="宋体"/>
                <w:bCs/>
                <w:color w:val="auto"/>
                <w:kern w:val="0"/>
                <w:szCs w:val="21"/>
              </w:rPr>
              <w:t>1、投标企业的业绩</w:t>
            </w:r>
            <w:r>
              <w:rPr>
                <w:rFonts w:hint="eastAsia" w:ascii="宋体" w:hAnsi="宋体" w:cs="宋体"/>
                <w:bCs/>
                <w:color w:val="auto"/>
                <w:kern w:val="0"/>
                <w:szCs w:val="21"/>
                <w:lang w:eastAsia="zh-CN"/>
              </w:rPr>
              <w:t>、</w:t>
            </w:r>
            <w:r>
              <w:rPr>
                <w:rFonts w:hint="eastAsia" w:ascii="宋体" w:hAnsi="宋体" w:cs="宋体"/>
                <w:bCs/>
                <w:color w:val="auto"/>
                <w:kern w:val="0"/>
                <w:szCs w:val="21"/>
              </w:rPr>
              <w:t>荣誉</w:t>
            </w:r>
            <w:r>
              <w:rPr>
                <w:rFonts w:hint="eastAsia" w:ascii="宋体" w:hAnsi="宋体" w:cs="宋体"/>
                <w:bCs/>
                <w:color w:val="auto"/>
                <w:kern w:val="0"/>
                <w:szCs w:val="21"/>
                <w:lang w:eastAsia="zh-CN"/>
              </w:rPr>
              <w:t>、人员证书及相关证明材料</w:t>
            </w:r>
            <w:r>
              <w:rPr>
                <w:rFonts w:hint="eastAsia" w:ascii="宋体" w:hAnsi="宋体" w:cs="宋体"/>
                <w:bCs/>
                <w:color w:val="auto"/>
                <w:kern w:val="0"/>
                <w:szCs w:val="21"/>
              </w:rPr>
              <w:t>，在投标文件中须附复印件，</w:t>
            </w:r>
            <w:r>
              <w:rPr>
                <w:rFonts w:hint="eastAsia" w:ascii="宋体" w:hAnsi="宋体" w:cs="宋体"/>
                <w:b w:val="0"/>
                <w:bCs w:val="0"/>
                <w:kern w:val="0"/>
                <w:sz w:val="22"/>
              </w:rPr>
              <w:t>将</w:t>
            </w:r>
            <w:r>
              <w:rPr>
                <w:rFonts w:hint="eastAsia" w:ascii="宋体" w:hAnsi="宋体" w:cs="宋体"/>
                <w:b w:val="0"/>
                <w:bCs w:val="0"/>
                <w:kern w:val="0"/>
                <w:sz w:val="22"/>
                <w:lang w:eastAsia="zh-CN"/>
              </w:rPr>
              <w:t>业绩、荣誉、人员证书及相关证明材料</w:t>
            </w:r>
            <w:r>
              <w:rPr>
                <w:rFonts w:hint="eastAsia" w:ascii="宋体" w:hAnsi="宋体" w:cs="宋体"/>
                <w:b w:val="0"/>
                <w:bCs w:val="0"/>
                <w:kern w:val="0"/>
                <w:sz w:val="22"/>
              </w:rPr>
              <w:t>上传至驻马店市公共资源电子交易平台诚信库中，同时在“资格审查材料（不见面开标）”菜单下按标段挑选该标段投标所用</w:t>
            </w:r>
            <w:r>
              <w:rPr>
                <w:rFonts w:hint="eastAsia" w:ascii="宋体" w:hAnsi="宋体" w:cs="宋体"/>
                <w:b w:val="0"/>
                <w:bCs w:val="0"/>
                <w:kern w:val="0"/>
                <w:sz w:val="22"/>
                <w:lang w:eastAsia="zh-CN"/>
              </w:rPr>
              <w:t>审查材料，</w:t>
            </w:r>
            <w:r>
              <w:rPr>
                <w:rFonts w:hint="eastAsia" w:ascii="宋体" w:hAnsi="宋体" w:cs="宋体"/>
                <w:bCs/>
                <w:color w:val="auto"/>
                <w:kern w:val="0"/>
                <w:szCs w:val="21"/>
              </w:rPr>
              <w:t>开、评标</w:t>
            </w:r>
            <w:r>
              <w:rPr>
                <w:rFonts w:hint="eastAsia" w:ascii="宋体" w:hAnsi="宋体" w:cs="宋体"/>
                <w:bCs/>
                <w:color w:val="auto"/>
                <w:kern w:val="0"/>
                <w:szCs w:val="21"/>
                <w:lang w:eastAsia="zh-CN"/>
              </w:rPr>
              <w:t>时以电子投标文件及“资格审查材料（不见面开标）”菜单中选取的信息为准，两者必须一致，否则按无证处理</w:t>
            </w:r>
            <w:r>
              <w:rPr>
                <w:rFonts w:hint="eastAsia" w:ascii="宋体" w:hAnsi="宋体" w:cs="宋体"/>
                <w:bCs/>
                <w:color w:val="auto"/>
                <w:kern w:val="0"/>
                <w:szCs w:val="21"/>
              </w:rPr>
              <w:t>；</w:t>
            </w:r>
          </w:p>
          <w:p>
            <w:pPr>
              <w:autoSpaceDE w:val="0"/>
              <w:autoSpaceDN w:val="0"/>
              <w:adjustRightInd w:val="0"/>
              <w:ind w:firstLine="420" w:firstLineChars="200"/>
              <w:jc w:val="left"/>
              <w:rPr>
                <w:rFonts w:hint="eastAsia" w:ascii="宋体" w:hAnsi="宋体" w:cs="宋体"/>
                <w:bCs/>
                <w:kern w:val="0"/>
                <w:szCs w:val="21"/>
              </w:rPr>
            </w:pPr>
            <w:r>
              <w:rPr>
                <w:rFonts w:hint="eastAsia" w:ascii="宋体" w:hAnsi="宋体" w:cs="宋体"/>
                <w:bCs/>
                <w:color w:val="auto"/>
                <w:kern w:val="0"/>
                <w:szCs w:val="21"/>
                <w:lang w:val="en-US" w:eastAsia="zh-CN"/>
              </w:rPr>
              <w:t>2、</w:t>
            </w:r>
            <w:r>
              <w:rPr>
                <w:rFonts w:hint="eastAsia" w:ascii="宋体" w:hAnsi="宋体" w:cs="宋体"/>
                <w:bCs/>
                <w:color w:val="auto"/>
                <w:kern w:val="0"/>
                <w:szCs w:val="21"/>
              </w:rPr>
              <w:t>证明荣誉以建设行政主管部门或其授权组织颁发的证书或下达的文件为准、涉及职称证书的以政府或政府人事部门授权的组织颁发的为准。所有证明荣誉业绩以发证日期为准，只计最高分，不累计</w:t>
            </w:r>
            <w:r>
              <w:rPr>
                <w:rFonts w:hint="eastAsia" w:ascii="宋体" w:hAnsi="宋体" w:cs="宋体"/>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3" w:hRule="atLeast"/>
        </w:trPr>
        <w:tc>
          <w:tcPr>
            <w:tcW w:w="779" w:type="dxa"/>
            <w:vMerge w:val="restart"/>
            <w:tcBorders>
              <w:top w:val="single" w:color="auto" w:sz="4" w:space="0"/>
            </w:tcBorders>
            <w:noWrap w:val="0"/>
            <w:vAlign w:val="center"/>
          </w:tcPr>
          <w:p>
            <w:pPr>
              <w:autoSpaceDE w:val="0"/>
              <w:autoSpaceDN w:val="0"/>
              <w:adjustRightInd w:val="0"/>
              <w:spacing w:line="340" w:lineRule="exact"/>
              <w:jc w:val="center"/>
              <w:rPr>
                <w:rFonts w:hint="eastAsia" w:ascii="宋体" w:hAnsi="宋体" w:cs="宋体"/>
                <w:kern w:val="0"/>
                <w:szCs w:val="21"/>
              </w:rPr>
            </w:pPr>
          </w:p>
          <w:p>
            <w:pPr>
              <w:autoSpaceDE w:val="0"/>
              <w:autoSpaceDN w:val="0"/>
              <w:adjustRightInd w:val="0"/>
              <w:spacing w:line="340" w:lineRule="exact"/>
              <w:jc w:val="center"/>
              <w:rPr>
                <w:rFonts w:hint="eastAsia" w:ascii="宋体" w:hAnsi="宋体" w:cs="宋体"/>
                <w:kern w:val="0"/>
                <w:szCs w:val="21"/>
              </w:rPr>
            </w:pPr>
            <w:r>
              <w:rPr>
                <w:rFonts w:hint="eastAsia" w:ascii="宋体" w:hAnsi="宋体" w:cs="宋体"/>
                <w:kern w:val="0"/>
                <w:szCs w:val="21"/>
              </w:rPr>
              <w:t>2.2.1</w:t>
            </w:r>
          </w:p>
          <w:p>
            <w:pPr>
              <w:autoSpaceDE w:val="0"/>
              <w:autoSpaceDN w:val="0"/>
              <w:adjustRightInd w:val="0"/>
              <w:spacing w:line="340" w:lineRule="exact"/>
              <w:jc w:val="center"/>
              <w:rPr>
                <w:rFonts w:hint="eastAsia" w:ascii="宋体" w:hAnsi="宋体" w:cs="宋体"/>
                <w:kern w:val="0"/>
                <w:szCs w:val="21"/>
              </w:rPr>
            </w:pPr>
            <w:r>
              <w:rPr>
                <w:rFonts w:hint="eastAsia" w:ascii="宋体" w:hAnsi="宋体" w:cs="宋体"/>
                <w:kern w:val="0"/>
                <w:szCs w:val="21"/>
              </w:rPr>
              <w:t>（4）</w:t>
            </w:r>
          </w:p>
          <w:p>
            <w:pPr>
              <w:autoSpaceDE w:val="0"/>
              <w:autoSpaceDN w:val="0"/>
              <w:adjustRightInd w:val="0"/>
              <w:spacing w:line="340" w:lineRule="exact"/>
              <w:jc w:val="center"/>
              <w:rPr>
                <w:rFonts w:hint="eastAsia" w:ascii="宋体" w:hAnsi="宋体" w:cs="宋体"/>
                <w:kern w:val="0"/>
                <w:szCs w:val="21"/>
              </w:rPr>
            </w:pPr>
            <w:r>
              <w:rPr>
                <w:rFonts w:hint="eastAsia" w:ascii="宋体" w:hAnsi="宋体" w:cs="宋体"/>
                <w:kern w:val="0"/>
                <w:szCs w:val="21"/>
              </w:rPr>
              <w:t xml:space="preserve"> </w:t>
            </w:r>
          </w:p>
        </w:tc>
        <w:tc>
          <w:tcPr>
            <w:tcW w:w="555" w:type="dxa"/>
            <w:gridSpan w:val="2"/>
            <w:vMerge w:val="restart"/>
            <w:tcBorders>
              <w:top w:val="single" w:color="auto" w:sz="4" w:space="0"/>
            </w:tcBorders>
            <w:noWrap w:val="0"/>
            <w:vAlign w:val="center"/>
          </w:tcPr>
          <w:p>
            <w:pPr>
              <w:autoSpaceDE w:val="0"/>
              <w:autoSpaceDN w:val="0"/>
              <w:adjustRightInd w:val="0"/>
              <w:spacing w:line="340" w:lineRule="exact"/>
              <w:jc w:val="center"/>
              <w:rPr>
                <w:rFonts w:hint="eastAsia" w:ascii="宋体" w:hAnsi="宋体" w:cs="宋体"/>
                <w:szCs w:val="21"/>
              </w:rPr>
            </w:pPr>
          </w:p>
          <w:p>
            <w:pPr>
              <w:autoSpaceDE w:val="0"/>
              <w:autoSpaceDN w:val="0"/>
              <w:adjustRightInd w:val="0"/>
              <w:spacing w:line="340" w:lineRule="exact"/>
              <w:jc w:val="center"/>
              <w:rPr>
                <w:rFonts w:hint="eastAsia" w:ascii="宋体" w:hAnsi="宋体" w:cs="宋体"/>
                <w:szCs w:val="21"/>
              </w:rPr>
            </w:pPr>
            <w:r>
              <w:rPr>
                <w:rFonts w:hint="eastAsia" w:ascii="宋体" w:hAnsi="宋体" w:cs="宋体"/>
                <w:szCs w:val="21"/>
              </w:rPr>
              <w:t>商务标</w:t>
            </w:r>
          </w:p>
          <w:p>
            <w:pPr>
              <w:autoSpaceDE w:val="0"/>
              <w:autoSpaceDN w:val="0"/>
              <w:adjustRightInd w:val="0"/>
              <w:spacing w:line="340" w:lineRule="exact"/>
              <w:jc w:val="center"/>
              <w:rPr>
                <w:rFonts w:hint="eastAsia" w:ascii="宋体" w:hAnsi="宋体" w:cs="宋体"/>
                <w:szCs w:val="21"/>
              </w:rPr>
            </w:pPr>
            <w:r>
              <w:rPr>
                <w:rFonts w:hint="eastAsia" w:ascii="宋体" w:hAnsi="宋体" w:cs="宋体"/>
                <w:szCs w:val="21"/>
              </w:rPr>
              <w:t>评审标准</w:t>
            </w:r>
          </w:p>
          <w:p>
            <w:pPr>
              <w:autoSpaceDE w:val="0"/>
              <w:autoSpaceDN w:val="0"/>
              <w:adjustRightInd w:val="0"/>
              <w:spacing w:line="340" w:lineRule="exact"/>
              <w:jc w:val="center"/>
              <w:rPr>
                <w:rFonts w:hint="eastAsia" w:ascii="宋体" w:hAnsi="宋体" w:cs="宋体"/>
                <w:szCs w:val="21"/>
              </w:rPr>
            </w:pPr>
            <w:r>
              <w:rPr>
                <w:rFonts w:hint="eastAsia" w:ascii="宋体" w:hAnsi="宋体" w:cs="宋体"/>
                <w:szCs w:val="21"/>
              </w:rPr>
              <w:t>50分</w:t>
            </w:r>
          </w:p>
        </w:tc>
        <w:tc>
          <w:tcPr>
            <w:tcW w:w="2180" w:type="dxa"/>
            <w:gridSpan w:val="6"/>
            <w:tcBorders>
              <w:top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评标基准价计算方法</w:t>
            </w:r>
          </w:p>
        </w:tc>
        <w:tc>
          <w:tcPr>
            <w:tcW w:w="6729" w:type="dxa"/>
            <w:gridSpan w:val="4"/>
            <w:tcBorders>
              <w:top w:val="single" w:color="auto" w:sz="4" w:space="0"/>
            </w:tcBorders>
            <w:noWrap w:val="0"/>
            <w:vAlign w:val="center"/>
          </w:tcPr>
          <w:p>
            <w:pPr>
              <w:rPr>
                <w:rFonts w:hint="eastAsia" w:ascii="宋体" w:hAnsi="宋体" w:cs="宋体"/>
                <w:szCs w:val="21"/>
              </w:rPr>
            </w:pPr>
            <w:r>
              <w:rPr>
                <w:rFonts w:hint="eastAsia" w:ascii="宋体" w:hAnsi="宋体" w:cs="宋体"/>
                <w:szCs w:val="21"/>
              </w:rPr>
              <w:t>1. 招标控制价：本项目设招标控制价，投标人投标报价高于招标控制价时，其投标作无效标处理。参与评审的总报价为各有效投标人投标总报价（均不含：规费、安全文明施工措施费、暂列金额与专业工程暂估价、增值税）。</w:t>
            </w:r>
          </w:p>
          <w:p>
            <w:pPr>
              <w:rPr>
                <w:rFonts w:hint="eastAsia" w:ascii="宋体" w:hAnsi="宋体" w:cs="宋体"/>
                <w:szCs w:val="21"/>
              </w:rPr>
            </w:pPr>
            <w:r>
              <w:rPr>
                <w:rFonts w:hint="eastAsia" w:ascii="宋体" w:hAnsi="宋体" w:cs="宋体"/>
                <w:szCs w:val="21"/>
              </w:rPr>
              <w:t>2. 评标委员会发现投标人的报价明显低于其他投标报价，可能低于成本价的，由评标委员会启动成本评审程序，并对投标人进行质询，投标人不进行澄清，说明或其澄清、说明不被评标委员会认可的，认定该投标人以低于成本报价竞标，其投标作为无效标处理。</w:t>
            </w:r>
          </w:p>
          <w:p>
            <w:pPr>
              <w:jc w:val="left"/>
              <w:rPr>
                <w:rFonts w:hint="eastAsia" w:ascii="宋体" w:hAnsi="宋体" w:cs="宋体"/>
                <w:szCs w:val="21"/>
              </w:rPr>
            </w:pPr>
            <w:r>
              <w:rPr>
                <w:rFonts w:hint="eastAsia" w:ascii="宋体" w:hAnsi="宋体" w:cs="宋体"/>
                <w:szCs w:val="21"/>
              </w:rPr>
              <w:t>3. 评标基准价计算方法:评标基准价＝招标控制价×K+投标总报价×（1－K）</w:t>
            </w:r>
          </w:p>
          <w:p>
            <w:pPr>
              <w:ind w:firstLine="315" w:firstLineChars="150"/>
              <w:jc w:val="left"/>
              <w:rPr>
                <w:rFonts w:hint="eastAsia" w:ascii="宋体" w:hAnsi="宋体" w:cs="宋体"/>
                <w:szCs w:val="21"/>
              </w:rPr>
            </w:pPr>
            <w:r>
              <w:rPr>
                <w:rFonts w:hint="eastAsia" w:ascii="宋体" w:hAnsi="宋体" w:cs="宋体"/>
                <w:szCs w:val="21"/>
              </w:rPr>
              <w:t>其中：参与评标基准值计算的招标控制价为不含规费、安全文明施工措施费、暂列金额与专业工程暂估价、增值税的招标控制价，投标总报价为各投标人有效投标总报价（不含规费、安全文明施工措施费、暂列金额与专业工程暂估价、增值税，下同），去掉一个最高和一个最低报价后的算术平均值。当有效投标少于5家时（不含5家），则以所有有效投标总报价的算术平均值作为投标总报价。</w:t>
            </w:r>
          </w:p>
          <w:p>
            <w:pPr>
              <w:ind w:firstLine="315" w:firstLineChars="150"/>
              <w:jc w:val="left"/>
              <w:rPr>
                <w:rFonts w:hint="eastAsia" w:ascii="宋体" w:hAnsi="宋体" w:cs="宋体"/>
                <w:szCs w:val="21"/>
              </w:rPr>
            </w:pPr>
            <w:r>
              <w:rPr>
                <w:rFonts w:hint="eastAsia" w:ascii="宋体" w:hAnsi="宋体" w:cs="宋体"/>
                <w:szCs w:val="21"/>
              </w:rPr>
              <w:t>K为招标控制价权重系数</w:t>
            </w:r>
            <w:r>
              <w:rPr>
                <w:rFonts w:hint="eastAsia" w:ascii="宋体" w:hAnsi="宋体" w:cs="宋体"/>
                <w:szCs w:val="21"/>
                <w:lang w:eastAsia="zh-CN"/>
              </w:rPr>
              <w:t>，</w:t>
            </w:r>
            <w:r>
              <w:rPr>
                <w:rFonts w:hint="eastAsia" w:ascii="宋体" w:hAnsi="宋体" w:cs="宋体"/>
                <w:color w:val="auto"/>
                <w:szCs w:val="21"/>
              </w:rPr>
              <w:t>K为0.3、0.35、0.4、0.45、0.5，</w:t>
            </w:r>
            <w:r>
              <w:rPr>
                <w:rFonts w:hint="eastAsia" w:ascii="宋体" w:hAnsi="宋体" w:cs="宋体"/>
                <w:szCs w:val="21"/>
              </w:rPr>
              <w:t>在开标现场随机抽取。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779" w:type="dxa"/>
            <w:vMerge w:val="continue"/>
            <w:noWrap w:val="0"/>
            <w:vAlign w:val="center"/>
          </w:tcPr>
          <w:p>
            <w:pPr>
              <w:autoSpaceDE w:val="0"/>
              <w:autoSpaceDN w:val="0"/>
              <w:adjustRightInd w:val="0"/>
              <w:spacing w:line="340" w:lineRule="exact"/>
              <w:jc w:val="center"/>
              <w:rPr>
                <w:rFonts w:hint="eastAsia" w:ascii="宋体" w:hAnsi="宋体" w:cs="宋体"/>
                <w:kern w:val="0"/>
                <w:szCs w:val="21"/>
              </w:rPr>
            </w:pPr>
          </w:p>
        </w:tc>
        <w:tc>
          <w:tcPr>
            <w:tcW w:w="555" w:type="dxa"/>
            <w:gridSpan w:val="2"/>
            <w:vMerge w:val="continue"/>
            <w:noWrap w:val="0"/>
            <w:vAlign w:val="center"/>
          </w:tcPr>
          <w:p>
            <w:pPr>
              <w:autoSpaceDE w:val="0"/>
              <w:autoSpaceDN w:val="0"/>
              <w:adjustRightInd w:val="0"/>
              <w:spacing w:line="340" w:lineRule="exact"/>
              <w:jc w:val="center"/>
              <w:rPr>
                <w:rFonts w:hint="eastAsia" w:ascii="宋体" w:hAnsi="宋体" w:cs="宋体"/>
                <w:szCs w:val="21"/>
              </w:rPr>
            </w:pPr>
          </w:p>
        </w:tc>
        <w:tc>
          <w:tcPr>
            <w:tcW w:w="2180" w:type="dxa"/>
            <w:gridSpan w:val="6"/>
            <w:noWrap w:val="0"/>
            <w:vAlign w:val="center"/>
          </w:tcPr>
          <w:p>
            <w:pPr>
              <w:spacing w:line="340" w:lineRule="exact"/>
              <w:ind w:firstLine="210" w:firstLineChars="100"/>
              <w:jc w:val="center"/>
              <w:rPr>
                <w:rFonts w:hint="eastAsia" w:ascii="宋体" w:hAnsi="宋体" w:cs="宋体"/>
                <w:szCs w:val="21"/>
              </w:rPr>
            </w:pPr>
          </w:p>
          <w:p>
            <w:pPr>
              <w:spacing w:line="340" w:lineRule="exact"/>
              <w:ind w:left="45"/>
              <w:jc w:val="center"/>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投标总报价评分标准（30分）</w:t>
            </w:r>
          </w:p>
        </w:tc>
        <w:tc>
          <w:tcPr>
            <w:tcW w:w="6729" w:type="dxa"/>
            <w:gridSpan w:val="4"/>
            <w:noWrap w:val="0"/>
            <w:vAlign w:val="center"/>
          </w:tcPr>
          <w:p>
            <w:pPr>
              <w:rPr>
                <w:rFonts w:hint="eastAsia" w:ascii="宋体" w:hAnsi="宋体" w:cs="宋体"/>
                <w:szCs w:val="21"/>
              </w:rPr>
            </w:pPr>
            <w:r>
              <w:rPr>
                <w:rFonts w:hint="eastAsia" w:ascii="宋体" w:hAnsi="宋体" w:cs="宋体"/>
                <w:szCs w:val="21"/>
              </w:rPr>
              <w:t>1.投标总报价（基本分20分，满分30分）</w:t>
            </w:r>
          </w:p>
          <w:p>
            <w:pPr>
              <w:rPr>
                <w:rFonts w:hint="eastAsia" w:ascii="宋体" w:hAnsi="宋体" w:cs="宋体"/>
                <w:szCs w:val="21"/>
              </w:rPr>
            </w:pPr>
            <w:r>
              <w:rPr>
                <w:rFonts w:hint="eastAsia" w:ascii="宋体" w:hAnsi="宋体" w:cs="宋体"/>
                <w:szCs w:val="21"/>
              </w:rPr>
              <w:t>2.当投标总报价等于评标基准值，得基本分。</w:t>
            </w:r>
          </w:p>
          <w:p>
            <w:pPr>
              <w:rPr>
                <w:rFonts w:hint="eastAsia" w:ascii="宋体" w:hAnsi="宋体" w:cs="宋体"/>
                <w:szCs w:val="21"/>
              </w:rPr>
            </w:pPr>
            <w:r>
              <w:rPr>
                <w:rFonts w:hint="eastAsia" w:ascii="宋体" w:hAnsi="宋体" w:cs="宋体"/>
                <w:szCs w:val="21"/>
              </w:rPr>
              <w:t>3.当投标总报价小于评标基准值，投标总报价与评标基准值相比，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779" w:type="dxa"/>
            <w:vMerge w:val="continue"/>
            <w:noWrap w:val="0"/>
            <w:vAlign w:val="center"/>
          </w:tcPr>
          <w:p>
            <w:pPr>
              <w:autoSpaceDE w:val="0"/>
              <w:autoSpaceDN w:val="0"/>
              <w:adjustRightInd w:val="0"/>
              <w:spacing w:line="340" w:lineRule="exact"/>
              <w:jc w:val="center"/>
              <w:rPr>
                <w:rFonts w:hint="eastAsia" w:ascii="宋体" w:hAnsi="宋体" w:cs="宋体"/>
                <w:kern w:val="0"/>
                <w:szCs w:val="21"/>
              </w:rPr>
            </w:pPr>
          </w:p>
        </w:tc>
        <w:tc>
          <w:tcPr>
            <w:tcW w:w="555" w:type="dxa"/>
            <w:gridSpan w:val="2"/>
            <w:vMerge w:val="continue"/>
            <w:noWrap w:val="0"/>
            <w:vAlign w:val="center"/>
          </w:tcPr>
          <w:p>
            <w:pPr>
              <w:autoSpaceDE w:val="0"/>
              <w:autoSpaceDN w:val="0"/>
              <w:adjustRightInd w:val="0"/>
              <w:spacing w:line="340" w:lineRule="exact"/>
              <w:jc w:val="center"/>
              <w:rPr>
                <w:rFonts w:hint="eastAsia" w:ascii="宋体" w:hAnsi="宋体" w:cs="宋体"/>
                <w:szCs w:val="21"/>
              </w:rPr>
            </w:pPr>
          </w:p>
        </w:tc>
        <w:tc>
          <w:tcPr>
            <w:tcW w:w="2180" w:type="dxa"/>
            <w:gridSpan w:val="6"/>
            <w:noWrap w:val="0"/>
            <w:vAlign w:val="center"/>
          </w:tcPr>
          <w:p>
            <w:pPr>
              <w:spacing w:line="340" w:lineRule="exact"/>
              <w:jc w:val="center"/>
              <w:rPr>
                <w:rFonts w:hint="eastAsia" w:ascii="宋体" w:hAnsi="宋体" w:cs="宋体"/>
                <w:szCs w:val="21"/>
              </w:rPr>
            </w:pPr>
            <w:r>
              <w:rPr>
                <w:rFonts w:hint="eastAsia" w:ascii="宋体" w:hAnsi="宋体" w:cs="宋体"/>
                <w:szCs w:val="21"/>
              </w:rPr>
              <w:t>2、分部分项工程量清单项目综合单价（10分）</w:t>
            </w:r>
          </w:p>
        </w:tc>
        <w:tc>
          <w:tcPr>
            <w:tcW w:w="6729" w:type="dxa"/>
            <w:gridSpan w:val="4"/>
            <w:noWrap w:val="0"/>
            <w:vAlign w:val="center"/>
          </w:tcPr>
          <w:p>
            <w:pPr>
              <w:rPr>
                <w:rFonts w:hint="eastAsia" w:ascii="宋体" w:hAnsi="宋体" w:cs="宋体"/>
                <w:szCs w:val="21"/>
              </w:rPr>
            </w:pPr>
            <w:r>
              <w:rPr>
                <w:rFonts w:hint="eastAsia" w:ascii="宋体" w:hAnsi="宋体" w:cs="宋体"/>
                <w:szCs w:val="21"/>
              </w:rPr>
              <w:t>1、评标基准价计算方法：清单项目综合单价以各有效投标报价的（当有效投标人5名及以上时，去掉1个最高、1个最低值）清单项目综合单价的算术平均值作为综合单价基准值。</w:t>
            </w:r>
          </w:p>
          <w:p>
            <w:pPr>
              <w:rPr>
                <w:rFonts w:hint="eastAsia" w:ascii="宋体" w:hAnsi="宋体" w:cs="宋体"/>
                <w:szCs w:val="21"/>
              </w:rPr>
            </w:pPr>
            <w:r>
              <w:rPr>
                <w:rFonts w:hint="eastAsia" w:ascii="宋体" w:hAnsi="宋体" w:cs="宋体"/>
                <w:szCs w:val="21"/>
              </w:rPr>
              <w:t>2、从招标控制价中分部分项工程项目权重最大的前30项清单项目中随机抽取15项，在剩余的分部分项工程项目清单项目中随机抽取5项。（分部分项工程项目数量较少、施工工艺简单，不能满足最低抽取要求的，全部分部分项工程项目纳入评审范围）</w:t>
            </w:r>
          </w:p>
          <w:p>
            <w:pPr>
              <w:rPr>
                <w:rFonts w:hint="eastAsia" w:ascii="宋体" w:hAnsi="宋体" w:cs="宋体"/>
                <w:szCs w:val="21"/>
              </w:rPr>
            </w:pPr>
            <w:r>
              <w:rPr>
                <w:rFonts w:hint="eastAsia" w:ascii="宋体" w:hAnsi="宋体" w:cs="宋体"/>
                <w:szCs w:val="21"/>
              </w:rPr>
              <w:t>3、分部分项单价的分值为10分；清单抽取数量为20项；</w:t>
            </w:r>
          </w:p>
          <w:p>
            <w:pPr>
              <w:rPr>
                <w:rFonts w:hint="eastAsia" w:ascii="宋体" w:hAnsi="宋体" w:cs="宋体"/>
                <w:szCs w:val="21"/>
              </w:rPr>
            </w:pPr>
            <w:r>
              <w:rPr>
                <w:rFonts w:hint="eastAsia" w:ascii="宋体" w:hAnsi="宋体" w:cs="宋体"/>
                <w:szCs w:val="21"/>
              </w:rPr>
              <w:t>4、投标人的抽取项综合单价在综合单价评标基准值95%–103%范围内（不含95%和103%）每项得0.5分，在评标基准值90%–95%范围内（含90%和95%）每项得0.25分，满分共计10分。超出该范围的不得分。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3" w:hRule="atLeast"/>
        </w:trPr>
        <w:tc>
          <w:tcPr>
            <w:tcW w:w="779" w:type="dxa"/>
            <w:vMerge w:val="continue"/>
            <w:noWrap w:val="0"/>
            <w:vAlign w:val="center"/>
          </w:tcPr>
          <w:p>
            <w:pPr>
              <w:spacing w:line="340" w:lineRule="exact"/>
              <w:jc w:val="center"/>
              <w:rPr>
                <w:rFonts w:hint="eastAsia" w:ascii="宋体" w:hAnsi="宋体" w:cs="宋体"/>
                <w:szCs w:val="21"/>
              </w:rPr>
            </w:pPr>
          </w:p>
        </w:tc>
        <w:tc>
          <w:tcPr>
            <w:tcW w:w="555" w:type="dxa"/>
            <w:gridSpan w:val="2"/>
            <w:vMerge w:val="continue"/>
            <w:noWrap w:val="0"/>
            <w:vAlign w:val="center"/>
          </w:tcPr>
          <w:p>
            <w:pPr>
              <w:spacing w:line="340" w:lineRule="exact"/>
              <w:jc w:val="center"/>
              <w:rPr>
                <w:rFonts w:hint="eastAsia" w:ascii="宋体" w:hAnsi="宋体" w:cs="宋体"/>
                <w:szCs w:val="21"/>
              </w:rPr>
            </w:pPr>
          </w:p>
        </w:tc>
        <w:tc>
          <w:tcPr>
            <w:tcW w:w="2180" w:type="dxa"/>
            <w:gridSpan w:val="6"/>
            <w:noWrap w:val="0"/>
            <w:vAlign w:val="center"/>
          </w:tcPr>
          <w:p>
            <w:pPr>
              <w:spacing w:line="340" w:lineRule="exact"/>
              <w:jc w:val="center"/>
              <w:rPr>
                <w:rFonts w:hint="eastAsia" w:ascii="宋体" w:hAnsi="宋体" w:cs="宋体"/>
                <w:szCs w:val="21"/>
              </w:rPr>
            </w:pPr>
            <w:r>
              <w:rPr>
                <w:rFonts w:hint="eastAsia" w:ascii="宋体" w:hAnsi="宋体" w:cs="宋体"/>
                <w:szCs w:val="21"/>
              </w:rPr>
              <w:t>3、措施项目费报价（5分）</w:t>
            </w:r>
          </w:p>
        </w:tc>
        <w:tc>
          <w:tcPr>
            <w:tcW w:w="6729" w:type="dxa"/>
            <w:gridSpan w:val="4"/>
            <w:noWrap w:val="0"/>
            <w:vAlign w:val="center"/>
          </w:tcPr>
          <w:p>
            <w:pPr>
              <w:jc w:val="left"/>
              <w:rPr>
                <w:rFonts w:hint="eastAsia" w:ascii="宋体" w:hAnsi="宋体" w:cs="宋体"/>
                <w:color w:val="auto"/>
                <w:szCs w:val="21"/>
              </w:rPr>
            </w:pPr>
            <w:r>
              <w:rPr>
                <w:rFonts w:hint="eastAsia" w:ascii="宋体" w:hAnsi="宋体" w:cs="宋体"/>
                <w:color w:val="auto"/>
                <w:szCs w:val="21"/>
              </w:rPr>
              <w:t>1、评标基准价计算方法：各有效投标企业措施费报价大于等于五家时去掉一个最高和一个最低报价后的算术平均值作为评标基准值；有效措施费报价小于五家时，以所有有效措施费报价的算术平均值作为评标基准值。投标人的措施费报价高于招标控制价措施费110%（含110%）或低于招标控制价措施费的80%（含80%），不参与评标基准值的计算；若所有投标人的措施费均高于招标控制价或低于招标控制价措施费的80%，则以招标控制价措施费的80%作为评标基准值；</w:t>
            </w:r>
          </w:p>
          <w:p>
            <w:pPr>
              <w:rPr>
                <w:rFonts w:hint="eastAsia" w:ascii="宋体" w:hAnsi="宋体" w:cs="宋体"/>
                <w:color w:val="auto"/>
                <w:szCs w:val="21"/>
              </w:rPr>
            </w:pPr>
            <w:r>
              <w:rPr>
                <w:rFonts w:hint="eastAsia" w:ascii="宋体" w:hAnsi="宋体" w:cs="宋体"/>
                <w:color w:val="auto"/>
                <w:szCs w:val="21"/>
              </w:rPr>
              <w:t>2、投标人所报措施费与项目措施费就评标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rPr>
                <w:rFonts w:hint="eastAsia" w:ascii="宋体" w:hAnsi="宋体" w:cs="宋体"/>
                <w:szCs w:val="21"/>
              </w:rPr>
            </w:pPr>
            <w:r>
              <w:rPr>
                <w:rFonts w:hint="eastAsia" w:ascii="宋体" w:hAnsi="宋体" w:cs="宋体"/>
                <w:color w:val="auto"/>
                <w:szCs w:val="21"/>
              </w:rPr>
              <w:t>3、该项目所述措施项目费均不包括安全文明措施费。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8" w:hRule="atLeast"/>
        </w:trPr>
        <w:tc>
          <w:tcPr>
            <w:tcW w:w="779" w:type="dxa"/>
            <w:noWrap w:val="0"/>
            <w:vAlign w:val="center"/>
          </w:tcPr>
          <w:p>
            <w:pPr>
              <w:spacing w:line="340" w:lineRule="exact"/>
              <w:jc w:val="center"/>
              <w:rPr>
                <w:rFonts w:hint="eastAsia" w:ascii="宋体" w:hAnsi="宋体" w:cs="宋体"/>
                <w:szCs w:val="21"/>
              </w:rPr>
            </w:pPr>
          </w:p>
        </w:tc>
        <w:tc>
          <w:tcPr>
            <w:tcW w:w="555" w:type="dxa"/>
            <w:gridSpan w:val="2"/>
            <w:vMerge w:val="continue"/>
            <w:noWrap w:val="0"/>
            <w:vAlign w:val="center"/>
          </w:tcPr>
          <w:p>
            <w:pPr>
              <w:spacing w:line="340" w:lineRule="exact"/>
              <w:jc w:val="center"/>
              <w:rPr>
                <w:rFonts w:hint="eastAsia" w:ascii="宋体" w:hAnsi="宋体" w:cs="宋体"/>
                <w:szCs w:val="21"/>
              </w:rPr>
            </w:pPr>
          </w:p>
        </w:tc>
        <w:tc>
          <w:tcPr>
            <w:tcW w:w="2180" w:type="dxa"/>
            <w:gridSpan w:val="6"/>
            <w:noWrap w:val="0"/>
            <w:vAlign w:val="center"/>
          </w:tcPr>
          <w:p>
            <w:pPr>
              <w:spacing w:line="360" w:lineRule="auto"/>
              <w:jc w:val="center"/>
              <w:rPr>
                <w:rFonts w:hint="eastAsia" w:ascii="宋体" w:hAnsi="宋体" w:cs="宋体"/>
                <w:szCs w:val="21"/>
              </w:rPr>
            </w:pPr>
            <w:r>
              <w:rPr>
                <w:rFonts w:hint="eastAsia" w:ascii="宋体" w:hAnsi="宋体" w:cs="宋体"/>
                <w:szCs w:val="21"/>
              </w:rPr>
              <w:t>4、主要材料单价（5分）</w:t>
            </w:r>
          </w:p>
        </w:tc>
        <w:tc>
          <w:tcPr>
            <w:tcW w:w="6729" w:type="dxa"/>
            <w:gridSpan w:val="4"/>
            <w:noWrap w:val="0"/>
            <w:vAlign w:val="center"/>
          </w:tcPr>
          <w:p>
            <w:pPr>
              <w:rPr>
                <w:rFonts w:hint="eastAsia" w:ascii="宋体" w:hAnsi="宋体" w:cs="宋体"/>
                <w:szCs w:val="21"/>
              </w:rPr>
            </w:pPr>
            <w:r>
              <w:rPr>
                <w:rFonts w:hint="eastAsia" w:ascii="宋体" w:hAnsi="宋体" w:cs="宋体"/>
                <w:szCs w:val="21"/>
              </w:rPr>
              <w:t>1、评标基准价计算方法：材料的单价以各有效投标报价（当有效投标人5名及以上时，去掉1个最高、1个最低值）材料单价的算术平均值作为材料基准值。</w:t>
            </w:r>
          </w:p>
          <w:p>
            <w:pPr>
              <w:rPr>
                <w:rFonts w:hint="eastAsia" w:ascii="宋体" w:hAnsi="宋体" w:cs="宋体"/>
                <w:szCs w:val="21"/>
              </w:rPr>
            </w:pPr>
            <w:r>
              <w:rPr>
                <w:rFonts w:hint="eastAsia" w:ascii="宋体" w:hAnsi="宋体" w:cs="宋体"/>
                <w:szCs w:val="21"/>
              </w:rPr>
              <w:t>2、从招标控制价中材料总价权重最大的前20项材料中随机抽取6项，在剩余的材料中随机抽取4项。（主要材料不能满足最低抽取要求的全部纳入评审范围）</w:t>
            </w:r>
          </w:p>
          <w:p>
            <w:pPr>
              <w:rPr>
                <w:rFonts w:hint="eastAsia" w:ascii="宋体" w:hAnsi="宋体" w:cs="宋体"/>
                <w:szCs w:val="21"/>
              </w:rPr>
            </w:pPr>
            <w:r>
              <w:rPr>
                <w:rFonts w:hint="eastAsia" w:ascii="宋体" w:hAnsi="宋体" w:cs="宋体"/>
                <w:szCs w:val="21"/>
              </w:rPr>
              <w:t>3、材料单价的分值为5分；材料抽取数量为10项；</w:t>
            </w:r>
          </w:p>
          <w:p>
            <w:pPr>
              <w:rPr>
                <w:rFonts w:hint="eastAsia" w:ascii="宋体" w:hAnsi="宋体" w:cs="宋体"/>
                <w:szCs w:val="21"/>
              </w:rPr>
            </w:pPr>
            <w:r>
              <w:rPr>
                <w:rFonts w:hint="eastAsia" w:ascii="宋体" w:hAnsi="宋体" w:cs="宋体"/>
                <w:szCs w:val="21"/>
              </w:rPr>
              <w:t>4、投标人的主要材料抽取项目单价在材料基准值95%–103%范围内（不含95%和103%）每项得0.5分，在材料基准值90%–95%范围内（含90%和95%）每项得0.25分，满分共计5分。超出该范围的不得分，因抽取的材料缺项，该项材料计0分。材料单价与综合单价组成中价格不一致时该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1221" w:hRule="atLeast"/>
        </w:trPr>
        <w:tc>
          <w:tcPr>
            <w:tcW w:w="10214" w:type="dxa"/>
            <w:gridSpan w:val="12"/>
            <w:noWrap w:val="0"/>
            <w:vAlign w:val="center"/>
          </w:tcPr>
          <w:p>
            <w:pPr>
              <w:snapToGrid w:val="0"/>
              <w:spacing w:line="360" w:lineRule="exact"/>
              <w:rPr>
                <w:rFonts w:hint="eastAsia" w:ascii="宋体" w:hAnsi="宋体" w:cs="宋体"/>
                <w:szCs w:val="21"/>
              </w:rPr>
            </w:pPr>
            <w:r>
              <w:rPr>
                <w:rFonts w:hint="eastAsia" w:ascii="宋体" w:hAnsi="宋体" w:cs="宋体"/>
                <w:szCs w:val="21"/>
              </w:rPr>
              <w:t>注：1、投标人的投标报价应按规定计取安全文明施工措施、规费等全部费用，招标评标时对投标人的投标报价不按上述规定计取的，应视其为不当竞标行为予以拒绝。</w:t>
            </w:r>
          </w:p>
          <w:p>
            <w:pPr>
              <w:numPr>
                <w:ilvl w:val="0"/>
                <w:numId w:val="3"/>
              </w:numPr>
              <w:spacing w:line="360" w:lineRule="exact"/>
              <w:ind w:firstLine="420" w:firstLineChars="200"/>
              <w:rPr>
                <w:rFonts w:hint="eastAsia" w:ascii="宋体" w:hAnsi="宋体" w:cs="宋体"/>
                <w:szCs w:val="21"/>
              </w:rPr>
            </w:pPr>
            <w:r>
              <w:rPr>
                <w:rFonts w:hint="eastAsia" w:ascii="宋体" w:hAnsi="宋体" w:cs="宋体"/>
                <w:szCs w:val="21"/>
              </w:rPr>
              <w:t>评标以投标函中的投标报价作为评标依据。（投标函中的投标报价与工程量清单投标报价必须一致）</w:t>
            </w:r>
          </w:p>
          <w:p>
            <w:pPr>
              <w:spacing w:line="380" w:lineRule="exact"/>
              <w:ind w:firstLine="420" w:firstLineChars="200"/>
              <w:rPr>
                <w:rFonts w:hint="eastAsia" w:ascii="宋体" w:hAnsi="宋体" w:cs="宋体"/>
                <w:szCs w:val="21"/>
              </w:rPr>
            </w:pPr>
            <w:r>
              <w:rPr>
                <w:rFonts w:hint="eastAsia" w:ascii="宋体" w:hAnsi="宋体" w:cs="宋体"/>
                <w:szCs w:val="21"/>
              </w:rPr>
              <w:t>3、投标人综合得分＝综合标得分+技术标得分＋商务标得分</w:t>
            </w:r>
          </w:p>
          <w:p>
            <w:pPr>
              <w:spacing w:line="360" w:lineRule="exact"/>
              <w:ind w:firstLine="420" w:firstLineChars="200"/>
              <w:rPr>
                <w:rFonts w:hint="eastAsia" w:ascii="宋体" w:hAnsi="宋体" w:cs="宋体"/>
                <w:szCs w:val="21"/>
              </w:rPr>
            </w:pPr>
            <w:r>
              <w:rPr>
                <w:rFonts w:hint="eastAsia" w:ascii="宋体" w:hAnsi="宋体" w:cs="宋体"/>
                <w:szCs w:val="21"/>
              </w:rPr>
              <w:t>投标人的最终得分：（1）评标委员会严格按本办法对投标人的综合标、技术标和商务标评审汇总后，以全部评委所打分数的算术平均值即为该投标人的最终得分。（2）本办法计算过程中分值按四舍五入均保留三位小数，结果按四舍五入保留两位小数。</w:t>
            </w:r>
          </w:p>
        </w:tc>
      </w:tr>
    </w:tbl>
    <w:p>
      <w:pPr>
        <w:autoSpaceDE w:val="0"/>
        <w:autoSpaceDN w:val="0"/>
        <w:adjustRightInd w:val="0"/>
        <w:spacing w:line="400" w:lineRule="exact"/>
        <w:ind w:right="-34" w:rightChars="-16"/>
        <w:rPr>
          <w:rFonts w:hint="eastAsia" w:ascii="宋体" w:hAnsi="宋体"/>
          <w:b/>
          <w:kern w:val="0"/>
          <w:szCs w:val="21"/>
        </w:rPr>
      </w:pPr>
      <w:bookmarkStart w:id="791" w:name="_Toc25141735"/>
    </w:p>
    <w:p>
      <w:pPr>
        <w:autoSpaceDE w:val="0"/>
        <w:autoSpaceDN w:val="0"/>
        <w:adjustRightInd w:val="0"/>
        <w:spacing w:line="400" w:lineRule="exact"/>
        <w:ind w:right="-34" w:rightChars="-16"/>
        <w:rPr>
          <w:rFonts w:hint="eastAsia" w:ascii="宋体" w:hAnsi="宋体"/>
          <w:b/>
          <w:kern w:val="0"/>
          <w:szCs w:val="21"/>
        </w:rPr>
      </w:pPr>
    </w:p>
    <w:p>
      <w:pPr>
        <w:autoSpaceDE w:val="0"/>
        <w:autoSpaceDN w:val="0"/>
        <w:adjustRightInd w:val="0"/>
        <w:spacing w:line="400" w:lineRule="exact"/>
        <w:ind w:right="-34" w:rightChars="-16"/>
        <w:rPr>
          <w:rFonts w:hint="eastAsia" w:ascii="宋体" w:hAnsi="宋体"/>
          <w:b/>
          <w:kern w:val="0"/>
          <w:szCs w:val="21"/>
        </w:rPr>
      </w:pPr>
      <w:r>
        <w:rPr>
          <w:rFonts w:hint="eastAsia" w:ascii="宋体" w:hAnsi="宋体"/>
          <w:b/>
          <w:kern w:val="0"/>
          <w:szCs w:val="21"/>
        </w:rPr>
        <w:t>评标办法：</w:t>
      </w:r>
      <w:bookmarkEnd w:id="791"/>
    </w:p>
    <w:p>
      <w:pPr>
        <w:pStyle w:val="39"/>
        <w:spacing w:line="400" w:lineRule="exact"/>
        <w:ind w:firstLine="508" w:firstLineChars="241"/>
        <w:rPr>
          <w:rFonts w:hint="eastAsia" w:hAnsi="宋体" w:cs="宋体"/>
          <w:b/>
          <w:bCs/>
          <w:color w:val="auto"/>
          <w:sz w:val="21"/>
          <w:szCs w:val="21"/>
        </w:rPr>
      </w:pPr>
      <w:r>
        <w:rPr>
          <w:rFonts w:hint="eastAsia" w:hAnsi="宋体"/>
          <w:b/>
          <w:color w:val="auto"/>
          <w:sz w:val="21"/>
          <w:szCs w:val="21"/>
        </w:rPr>
        <w:t>本次评标采用综合评估法。评标委员会对满足招标文件实质性要求的投标文件，按照本章第2.1、第2.2款规定的评审标准进行评审，并从初步评审全部通过的投标人中，按照投标人最终得分，由大到小的排序，推荐3名中标候选人，如合格投标人不足3家，据实推荐。若投标人最终得分相同时，以投标报价</w:t>
      </w:r>
      <w:r>
        <w:rPr>
          <w:rFonts w:hint="eastAsia" w:hAnsi="宋体"/>
          <w:b/>
          <w:color w:val="auto"/>
          <w:sz w:val="21"/>
          <w:szCs w:val="21"/>
          <w:lang w:eastAsia="zh-CN"/>
        </w:rPr>
        <w:t>由低到高推荐中标候选人</w:t>
      </w:r>
      <w:r>
        <w:rPr>
          <w:rFonts w:hint="eastAsia" w:hAnsi="宋体"/>
          <w:b/>
          <w:color w:val="auto"/>
          <w:sz w:val="21"/>
          <w:szCs w:val="21"/>
        </w:rPr>
        <w:t>，投标报价也相等的，按技术标得分由高到低确定中标候选人排序。若技术标得分也相等，在监督部门监督下，由招标人或评标委员会现场确定中标候选人排序。</w:t>
      </w:r>
      <w:bookmarkStart w:id="792" w:name="_Toc26447430"/>
      <w:bookmarkStart w:id="793" w:name="_Toc25141736"/>
    </w:p>
    <w:p>
      <w:pPr>
        <w:pStyle w:val="39"/>
        <w:spacing w:line="400" w:lineRule="exact"/>
        <w:ind w:right="-34" w:rightChars="-16"/>
        <w:jc w:val="both"/>
        <w:outlineLvl w:val="1"/>
        <w:rPr>
          <w:rFonts w:hint="eastAsia" w:hAnsi="宋体" w:cs="宋体"/>
          <w:color w:val="auto"/>
          <w:sz w:val="21"/>
          <w:szCs w:val="21"/>
        </w:rPr>
      </w:pPr>
      <w:bookmarkStart w:id="794" w:name="_Toc36136553"/>
      <w:r>
        <w:rPr>
          <w:rFonts w:hint="eastAsia" w:hAnsi="宋体" w:cs="宋体"/>
          <w:b/>
          <w:bCs/>
          <w:color w:val="auto"/>
          <w:sz w:val="21"/>
          <w:szCs w:val="21"/>
        </w:rPr>
        <w:t>1. 评标准备</w:t>
      </w:r>
      <w:bookmarkEnd w:id="792"/>
      <w:bookmarkEnd w:id="793"/>
      <w:bookmarkEnd w:id="794"/>
    </w:p>
    <w:p>
      <w:pPr>
        <w:spacing w:line="360" w:lineRule="auto"/>
        <w:outlineLvl w:val="2"/>
        <w:rPr>
          <w:rFonts w:hint="eastAsia" w:ascii="宋体" w:hAnsi="宋体" w:cs="宋体"/>
          <w:b/>
          <w:bCs/>
          <w:szCs w:val="21"/>
        </w:rPr>
      </w:pPr>
      <w:bookmarkStart w:id="795" w:name="_Toc26447431"/>
      <w:bookmarkStart w:id="796" w:name="_Toc36136554"/>
      <w:r>
        <w:rPr>
          <w:rFonts w:hint="eastAsia" w:ascii="宋体" w:hAnsi="宋体" w:cs="宋体"/>
          <w:b/>
          <w:bCs/>
          <w:szCs w:val="21"/>
        </w:rPr>
        <w:t>1.1 评标委员会成员签到</w:t>
      </w:r>
      <w:bookmarkEnd w:id="795"/>
      <w:bookmarkEnd w:id="796"/>
    </w:p>
    <w:p>
      <w:pPr>
        <w:spacing w:line="360" w:lineRule="auto"/>
        <w:ind w:firstLine="420" w:firstLineChars="200"/>
        <w:rPr>
          <w:rFonts w:hint="eastAsia" w:ascii="宋体" w:hAnsi="宋体" w:cs="宋体"/>
          <w:szCs w:val="21"/>
        </w:rPr>
      </w:pPr>
      <w:r>
        <w:rPr>
          <w:rFonts w:hint="eastAsia" w:ascii="宋体" w:hAnsi="宋体" w:cs="宋体"/>
          <w:szCs w:val="21"/>
        </w:rPr>
        <w:t>评标委员会成员到达评标现场时应在签到表上签到以证明其出席。</w:t>
      </w:r>
    </w:p>
    <w:p>
      <w:pPr>
        <w:spacing w:line="360" w:lineRule="auto"/>
        <w:outlineLvl w:val="2"/>
        <w:rPr>
          <w:rFonts w:hint="eastAsia" w:ascii="宋体" w:hAnsi="宋体" w:cs="宋体"/>
          <w:b/>
          <w:bCs/>
          <w:szCs w:val="21"/>
        </w:rPr>
      </w:pPr>
      <w:bookmarkStart w:id="797" w:name="_Toc26447432"/>
      <w:bookmarkStart w:id="798" w:name="_Toc36136555"/>
      <w:r>
        <w:rPr>
          <w:rFonts w:hint="eastAsia" w:ascii="宋体" w:hAnsi="宋体" w:cs="宋体"/>
          <w:b/>
          <w:bCs/>
          <w:szCs w:val="21"/>
        </w:rPr>
        <w:t>1.2 评标委员会的分工</w:t>
      </w:r>
      <w:bookmarkEnd w:id="797"/>
      <w:bookmarkEnd w:id="798"/>
    </w:p>
    <w:p>
      <w:pPr>
        <w:spacing w:line="360" w:lineRule="auto"/>
        <w:ind w:firstLine="420" w:firstLineChars="200"/>
        <w:rPr>
          <w:rFonts w:hint="eastAsia" w:ascii="宋体" w:hAnsi="宋体" w:cs="宋体"/>
          <w:szCs w:val="21"/>
        </w:rPr>
      </w:pPr>
      <w:r>
        <w:rPr>
          <w:rFonts w:hint="eastAsia" w:ascii="宋体" w:hAnsi="宋体" w:cs="宋体"/>
          <w:szCs w:val="21"/>
        </w:rPr>
        <w:t>评标委员会首先推选一名评标委员会主任。评标委员会主任负责评标活动的组织领导工作。评标委员会主任在与其他评标委员会成员协商的基础上，可以将评标委员会划分为技术组和商务组。</w:t>
      </w:r>
    </w:p>
    <w:p>
      <w:pPr>
        <w:spacing w:line="360" w:lineRule="auto"/>
        <w:outlineLvl w:val="2"/>
        <w:rPr>
          <w:rFonts w:hint="eastAsia" w:ascii="宋体" w:hAnsi="宋体" w:cs="宋体"/>
          <w:b/>
          <w:bCs/>
          <w:szCs w:val="21"/>
        </w:rPr>
      </w:pPr>
      <w:bookmarkStart w:id="799" w:name="_Toc26447433"/>
      <w:bookmarkStart w:id="800" w:name="_Toc36136556"/>
      <w:r>
        <w:rPr>
          <w:rFonts w:hint="eastAsia" w:ascii="宋体" w:hAnsi="宋体" w:cs="宋体"/>
          <w:b/>
          <w:bCs/>
          <w:szCs w:val="21"/>
        </w:rPr>
        <w:t>1.3 熟悉文件资料</w:t>
      </w:r>
      <w:bookmarkEnd w:id="799"/>
      <w:bookmarkEnd w:id="800"/>
    </w:p>
    <w:p>
      <w:pPr>
        <w:spacing w:line="360" w:lineRule="auto"/>
        <w:ind w:firstLine="420" w:firstLineChars="200"/>
        <w:rPr>
          <w:rFonts w:hint="eastAsia" w:ascii="宋体" w:hAnsi="宋体" w:cs="宋体"/>
          <w:szCs w:val="21"/>
        </w:rPr>
      </w:pPr>
      <w:r>
        <w:rPr>
          <w:rFonts w:hint="eastAsia" w:ascii="宋体" w:hAnsi="宋体" w:cs="宋体"/>
          <w:szCs w:val="21"/>
        </w:rPr>
        <w:t>1.3.1 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20" w:firstLineChars="200"/>
        <w:rPr>
          <w:rFonts w:hint="eastAsia" w:ascii="宋体" w:hAnsi="宋体" w:cs="宋体"/>
          <w:szCs w:val="21"/>
        </w:rPr>
      </w:pPr>
      <w:r>
        <w:rPr>
          <w:rFonts w:hint="eastAsia" w:ascii="宋体" w:hAnsi="宋体" w:cs="宋体"/>
          <w:szCs w:val="21"/>
        </w:rPr>
        <w:t>1.3.2 招标人或招标代理机构应向评标委员会提供评标所需的信息和数据，包括招标文件、在开标会上当众宣读的投标文件、开标会记录、资格预审文件及各投标人在资格预审阶段递交的资格预审申请文件（适用于已进行资格预审的）、招标控制价或标底（如果有）、工程所在地工程造价管理部门颁布的工程造价信息、定额（如作为计价依据时）、有关的法律、法规、规章、国家标准以及招标人或评标委员会认为必要的其他信息和数据。</w:t>
      </w:r>
    </w:p>
    <w:p>
      <w:pPr>
        <w:spacing w:line="360" w:lineRule="auto"/>
        <w:outlineLvl w:val="2"/>
        <w:rPr>
          <w:rFonts w:hint="eastAsia" w:ascii="宋体" w:hAnsi="宋体" w:cs="宋体"/>
          <w:b/>
          <w:bCs/>
          <w:szCs w:val="21"/>
        </w:rPr>
      </w:pPr>
      <w:bookmarkStart w:id="801" w:name="_Toc36136557"/>
      <w:bookmarkStart w:id="802" w:name="_Toc26447434"/>
      <w:r>
        <w:rPr>
          <w:rFonts w:hint="eastAsia" w:ascii="宋体" w:hAnsi="宋体" w:cs="宋体"/>
          <w:b/>
          <w:bCs/>
          <w:szCs w:val="21"/>
        </w:rPr>
        <w:t>1.4 对投标文件进行基础性数据分析和整理工作（清标）</w:t>
      </w:r>
      <w:bookmarkEnd w:id="801"/>
      <w:bookmarkEnd w:id="802"/>
    </w:p>
    <w:p>
      <w:pPr>
        <w:spacing w:line="410" w:lineRule="exact"/>
        <w:ind w:firstLine="420" w:firstLineChars="200"/>
        <w:rPr>
          <w:rFonts w:hint="eastAsia" w:ascii="宋体" w:hAnsi="宋体" w:cs="宋体"/>
          <w:szCs w:val="21"/>
        </w:rPr>
      </w:pPr>
      <w:r>
        <w:rPr>
          <w:rFonts w:hint="eastAsia" w:ascii="宋体" w:hAnsi="宋体" w:cs="宋体"/>
          <w:szCs w:val="21"/>
        </w:rPr>
        <w:t>1.4.1 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澄清、说明或补正的问题，形成质疑问卷，向投标人发出问题澄清通知（包括质疑问卷）。</w:t>
      </w:r>
    </w:p>
    <w:p>
      <w:pPr>
        <w:spacing w:line="410" w:lineRule="exact"/>
        <w:ind w:firstLine="420" w:firstLineChars="200"/>
        <w:rPr>
          <w:rFonts w:hint="eastAsia" w:ascii="宋体" w:hAnsi="宋体" w:cs="宋体"/>
          <w:szCs w:val="21"/>
        </w:rPr>
      </w:pPr>
      <w:r>
        <w:rPr>
          <w:rFonts w:hint="eastAsia" w:ascii="宋体" w:hAnsi="宋体" w:cs="宋体"/>
          <w:szCs w:val="21"/>
        </w:rPr>
        <w:t>1.4.2 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追加对清标工作小组的授权，书面授权委托书必须由评标委员会全体成员签名。</w:t>
      </w:r>
    </w:p>
    <w:p>
      <w:pPr>
        <w:spacing w:line="410" w:lineRule="exact"/>
        <w:ind w:firstLine="420" w:firstLineChars="200"/>
        <w:rPr>
          <w:rFonts w:hint="eastAsia" w:ascii="宋体" w:hAnsi="宋体" w:cs="宋体"/>
          <w:szCs w:val="21"/>
        </w:rPr>
      </w:pPr>
      <w:r>
        <w:rPr>
          <w:rFonts w:hint="eastAsia" w:ascii="宋体" w:hAnsi="宋体" w:cs="宋体"/>
          <w:szCs w:val="21"/>
        </w:rPr>
        <w:t>1.4.3 投标人接到评标委员会发出的问题澄清通知后，应按评标委员会的要求提供澄清资料并按要求进行澄清说明。</w:t>
      </w:r>
    </w:p>
    <w:p>
      <w:pPr>
        <w:pStyle w:val="39"/>
        <w:spacing w:line="400" w:lineRule="exact"/>
        <w:ind w:right="-34" w:rightChars="-16"/>
        <w:jc w:val="both"/>
        <w:outlineLvl w:val="1"/>
        <w:rPr>
          <w:rFonts w:hint="eastAsia" w:hAnsi="宋体" w:cs="宋体"/>
          <w:b/>
          <w:bCs/>
          <w:color w:val="auto"/>
          <w:sz w:val="21"/>
          <w:szCs w:val="21"/>
        </w:rPr>
      </w:pPr>
      <w:bookmarkStart w:id="803" w:name="_Toc26447435"/>
      <w:bookmarkStart w:id="804" w:name="_Toc24546"/>
      <w:bookmarkStart w:id="805" w:name="_Toc36136558"/>
      <w:bookmarkStart w:id="806" w:name="_Toc25141737"/>
      <w:r>
        <w:rPr>
          <w:rFonts w:hint="eastAsia" w:hAnsi="宋体" w:cs="宋体"/>
          <w:b/>
          <w:bCs/>
          <w:color w:val="auto"/>
          <w:sz w:val="21"/>
          <w:szCs w:val="21"/>
        </w:rPr>
        <w:t>2. 评审标准</w:t>
      </w:r>
      <w:bookmarkEnd w:id="803"/>
      <w:bookmarkEnd w:id="804"/>
      <w:bookmarkEnd w:id="805"/>
      <w:bookmarkEnd w:id="806"/>
    </w:p>
    <w:p>
      <w:pPr>
        <w:autoSpaceDE w:val="0"/>
        <w:autoSpaceDN w:val="0"/>
        <w:adjustRightInd w:val="0"/>
        <w:spacing w:line="400" w:lineRule="exact"/>
        <w:ind w:right="-34" w:rightChars="-16"/>
        <w:jc w:val="left"/>
        <w:outlineLvl w:val="2"/>
        <w:rPr>
          <w:rFonts w:hint="eastAsia" w:ascii="宋体" w:hAnsi="宋体" w:cs="宋体"/>
          <w:kern w:val="0"/>
          <w:szCs w:val="21"/>
        </w:rPr>
      </w:pPr>
      <w:bookmarkStart w:id="807" w:name="_Toc36136559"/>
      <w:bookmarkStart w:id="808" w:name="_Toc26447436"/>
      <w:bookmarkStart w:id="809" w:name="_Toc3177"/>
      <w:bookmarkStart w:id="810" w:name="_Toc25141738"/>
      <w:r>
        <w:rPr>
          <w:rFonts w:hint="eastAsia" w:ascii="宋体" w:hAnsi="宋体" w:cs="宋体"/>
          <w:b/>
          <w:bCs/>
          <w:kern w:val="0"/>
          <w:szCs w:val="21"/>
        </w:rPr>
        <w:t>2.1 初步评审标准</w:t>
      </w:r>
      <w:bookmarkEnd w:id="807"/>
      <w:bookmarkEnd w:id="808"/>
      <w:bookmarkEnd w:id="809"/>
      <w:bookmarkEnd w:id="810"/>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2.1.1 形式评审标准：见评标办法前附表。</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2.1.2 资格评审标准：见评标办法前附表。</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2.1.3 响应性评审标准：见评标办法前附表。</w:t>
      </w:r>
    </w:p>
    <w:p>
      <w:pPr>
        <w:autoSpaceDE w:val="0"/>
        <w:autoSpaceDN w:val="0"/>
        <w:adjustRightInd w:val="0"/>
        <w:spacing w:line="400" w:lineRule="exact"/>
        <w:ind w:right="-34" w:rightChars="-16"/>
        <w:jc w:val="left"/>
        <w:outlineLvl w:val="2"/>
        <w:rPr>
          <w:rFonts w:hint="eastAsia" w:ascii="宋体" w:hAnsi="宋体" w:cs="宋体"/>
          <w:b/>
          <w:bCs/>
          <w:kern w:val="0"/>
          <w:szCs w:val="21"/>
        </w:rPr>
      </w:pPr>
      <w:bookmarkStart w:id="811" w:name="_Toc26447437"/>
      <w:bookmarkStart w:id="812" w:name="_Toc25141739"/>
      <w:bookmarkStart w:id="813" w:name="_Toc31637"/>
      <w:bookmarkStart w:id="814" w:name="_Toc36136560"/>
      <w:r>
        <w:rPr>
          <w:rFonts w:hint="eastAsia" w:ascii="宋体" w:hAnsi="宋体" w:cs="宋体"/>
          <w:b/>
          <w:bCs/>
          <w:kern w:val="0"/>
          <w:szCs w:val="21"/>
        </w:rPr>
        <w:t>2.2 详细评审标准</w:t>
      </w:r>
      <w:bookmarkEnd w:id="811"/>
      <w:bookmarkEnd w:id="812"/>
      <w:bookmarkEnd w:id="813"/>
      <w:bookmarkEnd w:id="814"/>
    </w:p>
    <w:p>
      <w:pPr>
        <w:autoSpaceDE w:val="0"/>
        <w:autoSpaceDN w:val="0"/>
        <w:adjustRightInd w:val="0"/>
        <w:spacing w:line="400" w:lineRule="exact"/>
        <w:ind w:right="-34" w:rightChars="-16" w:firstLine="422" w:firstLineChars="200"/>
        <w:jc w:val="left"/>
        <w:rPr>
          <w:rFonts w:hint="eastAsia" w:ascii="宋体" w:hAnsi="宋体" w:cs="宋体"/>
          <w:kern w:val="0"/>
          <w:szCs w:val="21"/>
        </w:rPr>
      </w:pPr>
      <w:r>
        <w:rPr>
          <w:rFonts w:hint="eastAsia" w:ascii="宋体" w:hAnsi="宋体" w:cs="宋体"/>
          <w:b/>
          <w:bCs/>
          <w:kern w:val="0"/>
          <w:szCs w:val="21"/>
        </w:rPr>
        <w:t>2.2.1 评审标准</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（1）综合标评审标准：见评标办法前附表；</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（2）技术标评审标准：见评标办法前附表；</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（3）商务标评审标准：见评标办法前附表。</w:t>
      </w:r>
    </w:p>
    <w:p>
      <w:pPr>
        <w:pStyle w:val="39"/>
        <w:spacing w:line="400" w:lineRule="exact"/>
        <w:ind w:right="-34" w:rightChars="-16"/>
        <w:jc w:val="both"/>
        <w:outlineLvl w:val="1"/>
        <w:rPr>
          <w:rFonts w:hint="eastAsia" w:hAnsi="宋体" w:cs="宋体"/>
          <w:b/>
          <w:bCs/>
          <w:color w:val="auto"/>
          <w:sz w:val="21"/>
          <w:szCs w:val="21"/>
        </w:rPr>
      </w:pPr>
      <w:bookmarkStart w:id="815" w:name="_Toc25141740"/>
      <w:bookmarkStart w:id="816" w:name="_Toc25147"/>
      <w:bookmarkStart w:id="817" w:name="_Toc36136561"/>
      <w:bookmarkStart w:id="818" w:name="_Toc26447438"/>
      <w:r>
        <w:rPr>
          <w:rFonts w:hint="eastAsia" w:hAnsi="宋体" w:cs="宋体"/>
          <w:b/>
          <w:bCs/>
          <w:color w:val="auto"/>
          <w:sz w:val="21"/>
          <w:szCs w:val="21"/>
        </w:rPr>
        <w:t>3. 评标程序</w:t>
      </w:r>
      <w:bookmarkEnd w:id="815"/>
      <w:bookmarkEnd w:id="816"/>
      <w:bookmarkEnd w:id="817"/>
      <w:bookmarkEnd w:id="818"/>
    </w:p>
    <w:p>
      <w:pPr>
        <w:autoSpaceDE w:val="0"/>
        <w:autoSpaceDN w:val="0"/>
        <w:adjustRightInd w:val="0"/>
        <w:spacing w:line="400" w:lineRule="exact"/>
        <w:ind w:right="-34" w:rightChars="-16"/>
        <w:jc w:val="left"/>
        <w:outlineLvl w:val="2"/>
        <w:rPr>
          <w:rFonts w:hint="eastAsia" w:ascii="宋体" w:hAnsi="宋体" w:cs="宋体"/>
          <w:kern w:val="0"/>
          <w:szCs w:val="21"/>
        </w:rPr>
      </w:pPr>
      <w:bookmarkStart w:id="819" w:name="_Toc36136562"/>
      <w:bookmarkStart w:id="820" w:name="_Toc26447439"/>
      <w:bookmarkStart w:id="821" w:name="_Toc6779"/>
      <w:bookmarkStart w:id="822" w:name="_Toc25141741"/>
      <w:r>
        <w:rPr>
          <w:rFonts w:hint="eastAsia" w:ascii="宋体" w:hAnsi="宋体" w:cs="宋体"/>
          <w:b/>
          <w:bCs/>
          <w:kern w:val="0"/>
          <w:szCs w:val="21"/>
        </w:rPr>
        <w:t>3.1 初步评审</w:t>
      </w:r>
      <w:bookmarkEnd w:id="819"/>
      <w:bookmarkEnd w:id="820"/>
      <w:bookmarkEnd w:id="821"/>
      <w:bookmarkEnd w:id="822"/>
    </w:p>
    <w:p>
      <w:pPr>
        <w:spacing w:line="400" w:lineRule="exact"/>
        <w:ind w:firstLine="420" w:firstLineChars="200"/>
        <w:rPr>
          <w:rFonts w:hint="eastAsia" w:ascii="宋体" w:hAnsi="宋体" w:cs="宋体"/>
          <w:szCs w:val="21"/>
        </w:rPr>
      </w:pPr>
      <w:r>
        <w:rPr>
          <w:rFonts w:hint="eastAsia" w:ascii="宋体" w:hAnsi="宋体" w:cs="宋体"/>
          <w:kern w:val="0"/>
          <w:szCs w:val="21"/>
        </w:rPr>
        <w:t>3.1.1 评标委员会可以要求投标人提交第二章</w:t>
      </w:r>
      <w:r>
        <w:rPr>
          <w:rFonts w:hint="eastAsia" w:ascii="宋体" w:hAnsi="宋体" w:cs="宋体"/>
          <w:szCs w:val="21"/>
        </w:rPr>
        <w:t>“投标人须知”第</w:t>
      </w:r>
      <w:r>
        <w:rPr>
          <w:rFonts w:hint="eastAsia" w:ascii="宋体" w:hAnsi="宋体" w:cs="宋体"/>
          <w:szCs w:val="21"/>
          <w:lang w:val="en-US" w:eastAsia="zh-CN"/>
        </w:rPr>
        <w:t>3.5</w:t>
      </w:r>
      <w:r>
        <w:rPr>
          <w:rFonts w:hint="eastAsia" w:ascii="宋体" w:hAnsi="宋体" w:cs="宋体"/>
          <w:szCs w:val="21"/>
        </w:rPr>
        <w:t>项规定的有关证明和证件，以便核验。</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3.1.2 评标委员会依据本章第2.1项规定的评审标准对投标文件进行初步评审。有一项不符合评审标准的，作废标处理。</w:t>
      </w:r>
    </w:p>
    <w:p>
      <w:pPr>
        <w:autoSpaceDE w:val="0"/>
        <w:autoSpaceDN w:val="0"/>
        <w:adjustRightInd w:val="0"/>
        <w:spacing w:line="400" w:lineRule="exact"/>
        <w:ind w:right="-34" w:rightChars="-16" w:firstLine="411" w:firstLineChars="196"/>
        <w:jc w:val="left"/>
        <w:rPr>
          <w:rFonts w:hint="eastAsia" w:ascii="宋体" w:hAnsi="宋体" w:cs="宋体"/>
          <w:kern w:val="0"/>
          <w:szCs w:val="21"/>
        </w:rPr>
      </w:pPr>
      <w:r>
        <w:rPr>
          <w:rFonts w:hint="eastAsia" w:ascii="宋体" w:hAnsi="宋体" w:cs="宋体"/>
          <w:kern w:val="0"/>
          <w:szCs w:val="21"/>
        </w:rPr>
        <w:t>3.1.3 投标人有附件1废标条件情形之一的，其投标作废标处理。</w:t>
      </w:r>
    </w:p>
    <w:p>
      <w:pPr>
        <w:autoSpaceDE w:val="0"/>
        <w:autoSpaceDN w:val="0"/>
        <w:adjustRightInd w:val="0"/>
        <w:spacing w:line="400" w:lineRule="exact"/>
        <w:ind w:right="-34" w:rightChars="-16"/>
        <w:jc w:val="left"/>
        <w:outlineLvl w:val="2"/>
        <w:rPr>
          <w:rFonts w:hint="eastAsia" w:ascii="宋体" w:hAnsi="宋体" w:cs="宋体"/>
          <w:b/>
          <w:bCs/>
          <w:kern w:val="0"/>
          <w:szCs w:val="21"/>
        </w:rPr>
      </w:pPr>
      <w:bookmarkStart w:id="823" w:name="_Toc25141742"/>
      <w:bookmarkStart w:id="824" w:name="_Toc26447440"/>
      <w:bookmarkStart w:id="825" w:name="_Toc36136563"/>
      <w:bookmarkStart w:id="826" w:name="_Toc21272"/>
      <w:r>
        <w:rPr>
          <w:rFonts w:hint="eastAsia" w:ascii="宋体" w:hAnsi="宋体" w:cs="宋体"/>
          <w:b/>
          <w:bCs/>
          <w:kern w:val="0"/>
          <w:szCs w:val="21"/>
        </w:rPr>
        <w:t>3.2 详细评审</w:t>
      </w:r>
      <w:bookmarkEnd w:id="823"/>
      <w:bookmarkEnd w:id="824"/>
      <w:bookmarkEnd w:id="825"/>
      <w:bookmarkEnd w:id="826"/>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3.2.1 评标委员会按本章第2.2款（综合标、技术标及商务标）规定的量化因素进行评审。</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3.2.2 评标委员会发现投标人的投标总价或分部分项工程量清单报价明显低于其他投标报价，或者在设有控制价时明显低于控制价，使其可能低于成本的，应当要求该投标人</w:t>
      </w:r>
      <w:r>
        <w:rPr>
          <w:rFonts w:hint="eastAsia" w:ascii="宋体" w:hAnsi="宋体" w:cs="宋体"/>
          <w:kern w:val="0"/>
          <w:szCs w:val="21"/>
          <w:lang w:eastAsia="zh-CN"/>
        </w:rPr>
        <w:t>在</w:t>
      </w:r>
      <w:r>
        <w:rPr>
          <w:rFonts w:hint="eastAsia" w:ascii="宋体" w:hAnsi="宋体" w:cs="宋体"/>
          <w:kern w:val="0"/>
          <w:szCs w:val="21"/>
        </w:rPr>
        <w:t>驻马店不见面开</w:t>
      </w:r>
      <w:r>
        <w:rPr>
          <w:rFonts w:hint="eastAsia" w:ascii="宋体" w:hAnsi="宋体" w:cs="宋体"/>
          <w:kern w:val="0"/>
          <w:szCs w:val="21"/>
          <w:lang w:eastAsia="zh-CN"/>
        </w:rPr>
        <w:t>评标</w:t>
      </w:r>
      <w:r>
        <w:rPr>
          <w:rFonts w:hint="eastAsia" w:ascii="宋体" w:hAnsi="宋体" w:cs="宋体"/>
          <w:kern w:val="0"/>
          <w:szCs w:val="21"/>
        </w:rPr>
        <w:t>系统</w:t>
      </w:r>
      <w:r>
        <w:rPr>
          <w:rFonts w:hint="eastAsia" w:ascii="宋体" w:hAnsi="宋体" w:cs="宋体"/>
          <w:kern w:val="0"/>
          <w:szCs w:val="21"/>
          <w:lang w:eastAsia="zh-CN"/>
        </w:rPr>
        <w:t>中</w:t>
      </w:r>
      <w:r>
        <w:rPr>
          <w:rFonts w:hint="eastAsia" w:ascii="宋体" w:hAnsi="宋体" w:cs="宋体"/>
          <w:kern w:val="0"/>
          <w:szCs w:val="21"/>
        </w:rPr>
        <w:t>作出说明并提供相应的证明材料。投标人不能合理说明或者不能提供相应证明材料的，由评标委员会认定该投标人以低于成本报价竞标，其投标作废标处理。</w:t>
      </w:r>
    </w:p>
    <w:p>
      <w:pPr>
        <w:autoSpaceDE w:val="0"/>
        <w:autoSpaceDN w:val="0"/>
        <w:adjustRightInd w:val="0"/>
        <w:spacing w:line="400" w:lineRule="exact"/>
        <w:ind w:right="-34" w:rightChars="-16"/>
        <w:jc w:val="left"/>
        <w:outlineLvl w:val="2"/>
        <w:rPr>
          <w:rFonts w:hint="eastAsia" w:ascii="宋体" w:hAnsi="宋体" w:cs="宋体"/>
          <w:b/>
          <w:bCs/>
          <w:kern w:val="0"/>
          <w:szCs w:val="21"/>
        </w:rPr>
      </w:pPr>
      <w:bookmarkStart w:id="827" w:name="_Toc25141743"/>
      <w:bookmarkStart w:id="828" w:name="_Toc36136564"/>
      <w:bookmarkStart w:id="829" w:name="_Toc26447441"/>
      <w:bookmarkStart w:id="830" w:name="_Toc21335"/>
      <w:r>
        <w:rPr>
          <w:rFonts w:hint="eastAsia" w:ascii="宋体" w:hAnsi="宋体" w:cs="宋体"/>
          <w:b/>
          <w:bCs/>
          <w:kern w:val="0"/>
          <w:szCs w:val="21"/>
        </w:rPr>
        <w:t>3.3 投标文件的澄清和补正</w:t>
      </w:r>
      <w:bookmarkEnd w:id="827"/>
      <w:bookmarkEnd w:id="828"/>
      <w:bookmarkEnd w:id="829"/>
      <w:bookmarkEnd w:id="830"/>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3.3.1 在评标过程中，评标委员会可以通过驻马店不见面开</w:t>
      </w:r>
      <w:r>
        <w:rPr>
          <w:rFonts w:hint="eastAsia" w:ascii="宋体" w:hAnsi="宋体" w:cs="宋体"/>
          <w:kern w:val="0"/>
          <w:szCs w:val="21"/>
          <w:lang w:eastAsia="zh-CN"/>
        </w:rPr>
        <w:t>评</w:t>
      </w:r>
      <w:r>
        <w:rPr>
          <w:rFonts w:hint="eastAsia" w:ascii="宋体" w:hAnsi="宋体" w:cs="宋体"/>
          <w:kern w:val="0"/>
          <w:szCs w:val="21"/>
        </w:rPr>
        <w:t>标系统要求投标人对所提交投标文件中不明确的内容进行澄清或说明，或者对细微偏差进行补正。评标委员会不接受投标人主动提出的澄清、说明或补正。</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3.3.3 评标委员会对投标人提交的澄清、说明或补正有疑问的，可以要求投标人进一步澄清、说明或补正，直至满足评标委员会的要求。</w:t>
      </w:r>
    </w:p>
    <w:p>
      <w:pPr>
        <w:autoSpaceDE w:val="0"/>
        <w:autoSpaceDN w:val="0"/>
        <w:adjustRightInd w:val="0"/>
        <w:spacing w:line="400" w:lineRule="exact"/>
        <w:ind w:right="-34" w:rightChars="-16"/>
        <w:jc w:val="left"/>
        <w:outlineLvl w:val="1"/>
        <w:rPr>
          <w:rFonts w:hint="eastAsia" w:ascii="宋体" w:hAnsi="宋体" w:cs="宋体"/>
          <w:b/>
          <w:bCs/>
          <w:kern w:val="0"/>
          <w:szCs w:val="21"/>
        </w:rPr>
      </w:pPr>
      <w:bookmarkStart w:id="831" w:name="_Toc26447442"/>
      <w:bookmarkStart w:id="832" w:name="_Toc36136565"/>
      <w:r>
        <w:rPr>
          <w:rFonts w:hint="eastAsia" w:ascii="宋体" w:hAnsi="宋体" w:cs="宋体"/>
          <w:b/>
          <w:bCs/>
          <w:kern w:val="0"/>
          <w:szCs w:val="21"/>
        </w:rPr>
        <w:t>4.</w:t>
      </w:r>
      <w:r>
        <w:rPr>
          <w:rFonts w:hint="eastAsia" w:ascii="宋体" w:hAnsi="宋体" w:cs="宋体"/>
          <w:b/>
          <w:bCs/>
          <w:szCs w:val="21"/>
        </w:rPr>
        <w:t xml:space="preserve"> 推荐中标候选人或者直接确定中标人</w:t>
      </w:r>
      <w:bookmarkEnd w:id="831"/>
      <w:bookmarkEnd w:id="832"/>
    </w:p>
    <w:p>
      <w:pPr>
        <w:autoSpaceDE w:val="0"/>
        <w:autoSpaceDN w:val="0"/>
        <w:adjustRightInd w:val="0"/>
        <w:spacing w:line="400" w:lineRule="exact"/>
        <w:ind w:right="-34" w:rightChars="-16"/>
        <w:jc w:val="left"/>
        <w:outlineLvl w:val="2"/>
        <w:rPr>
          <w:rFonts w:hint="eastAsia" w:ascii="宋体" w:hAnsi="宋体" w:cs="宋体"/>
          <w:b/>
          <w:bCs/>
          <w:kern w:val="0"/>
          <w:szCs w:val="21"/>
        </w:rPr>
      </w:pPr>
      <w:bookmarkStart w:id="833" w:name="_Toc26447443"/>
      <w:bookmarkStart w:id="834" w:name="_Toc36136566"/>
      <w:r>
        <w:rPr>
          <w:rFonts w:hint="eastAsia" w:ascii="宋体" w:hAnsi="宋体" w:cs="宋体"/>
          <w:b/>
          <w:bCs/>
          <w:szCs w:val="21"/>
        </w:rPr>
        <w:t>4.1 汇总评标结果</w:t>
      </w:r>
      <w:bookmarkEnd w:id="833"/>
      <w:bookmarkEnd w:id="834"/>
    </w:p>
    <w:p>
      <w:pPr>
        <w:autoSpaceDE w:val="0"/>
        <w:autoSpaceDN w:val="0"/>
        <w:adjustRightInd w:val="0"/>
        <w:spacing w:line="400" w:lineRule="exact"/>
        <w:ind w:right="-34" w:rightChars="-16" w:firstLine="420" w:firstLineChars="200"/>
        <w:jc w:val="left"/>
        <w:rPr>
          <w:rFonts w:hint="eastAsia" w:ascii="宋体" w:hAnsi="宋体" w:cs="宋体"/>
          <w:kern w:val="0"/>
          <w:szCs w:val="21"/>
        </w:rPr>
      </w:pPr>
      <w:bookmarkStart w:id="835" w:name="_Toc17961"/>
      <w:bookmarkStart w:id="836" w:name="_Toc10693"/>
      <w:r>
        <w:rPr>
          <w:rFonts w:hint="eastAsia" w:ascii="宋体" w:hAnsi="宋体" w:cs="宋体"/>
          <w:kern w:val="0"/>
          <w:szCs w:val="21"/>
        </w:rPr>
        <w:t>投标报价评审工作全部结束后，评标委员会应按照要求填写评标记录表、评标结果汇总表。</w:t>
      </w:r>
      <w:bookmarkEnd w:id="835"/>
      <w:bookmarkEnd w:id="836"/>
    </w:p>
    <w:p>
      <w:pPr>
        <w:spacing w:line="360" w:lineRule="auto"/>
        <w:outlineLvl w:val="2"/>
        <w:rPr>
          <w:rFonts w:hint="eastAsia" w:ascii="宋体" w:hAnsi="宋体" w:cs="宋体"/>
          <w:b/>
          <w:bCs/>
          <w:szCs w:val="21"/>
        </w:rPr>
      </w:pPr>
      <w:bookmarkStart w:id="837" w:name="_Toc36136567"/>
      <w:bookmarkStart w:id="838" w:name="_Toc26447444"/>
      <w:r>
        <w:rPr>
          <w:rFonts w:hint="eastAsia" w:ascii="宋体" w:hAnsi="宋体" w:cs="宋体"/>
          <w:b/>
          <w:bCs/>
          <w:szCs w:val="21"/>
        </w:rPr>
        <w:t>4.2 推荐中标候选人</w:t>
      </w:r>
      <w:bookmarkEnd w:id="837"/>
      <w:bookmarkEnd w:id="838"/>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4.2.1 除第二章“投标人须知”前附表授权直接确定中标人外，评标委员会在推荐中标候选人时，应遵照以下原则：</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1）评标委员会对满足招标文件实质性要求的投标文件，按照本章第2.1、第2.2款规定的评审标准进行评审，对通过初步评审全部合格的投标人，按照最终得分由高到低排序，根据第二章“投标人须知”前附表第7.1款的规定推荐中标候选人。若投标人最终得分相同时，以投标报价</w:t>
      </w:r>
      <w:r>
        <w:rPr>
          <w:rFonts w:hint="eastAsia" w:ascii="宋体" w:hAnsi="宋体" w:cs="宋体"/>
          <w:kern w:val="0"/>
          <w:szCs w:val="21"/>
          <w:lang w:eastAsia="zh-CN"/>
        </w:rPr>
        <w:t>由低到高推荐中标候选人</w:t>
      </w:r>
      <w:r>
        <w:rPr>
          <w:rFonts w:hint="eastAsia" w:ascii="宋体" w:hAnsi="宋体" w:cs="宋体"/>
          <w:kern w:val="0"/>
          <w:szCs w:val="21"/>
        </w:rPr>
        <w:t>，投标报价也相等的，按技术标得分由高到低确定中标候选人排序。若技术标得分也相等，在监督部门监督下，由招标人或评标委员会现场确定中标候选人排序。</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r>
        <w:rPr>
          <w:rFonts w:hint="eastAsia" w:ascii="宋体" w:hAnsi="宋体" w:cs="宋体"/>
          <w:kern w:val="0"/>
          <w:szCs w:val="21"/>
        </w:rPr>
        <w:t>（2）如果评标委员会根据本章的规定作废标处理后，有效投标不足三个，且少于第二章“投标人须知”前附表第7.1款规定的中标候选人数量的，则评标委员会可以将所有有效投标按投标人最终得分由高到低的次序作为中标候选人向招标人推荐。如果因有效投标不足三个使得投标明显缺乏竞争的，评标委员会可以否决全部投标。</w:t>
      </w:r>
    </w:p>
    <w:p>
      <w:pPr>
        <w:autoSpaceDE w:val="0"/>
        <w:autoSpaceDN w:val="0"/>
        <w:adjustRightInd w:val="0"/>
        <w:spacing w:line="400" w:lineRule="exact"/>
        <w:ind w:right="-34" w:rightChars="-16" w:firstLine="420" w:firstLineChars="200"/>
        <w:jc w:val="left"/>
        <w:rPr>
          <w:rFonts w:hint="eastAsia" w:ascii="宋体" w:hAnsi="宋体" w:cs="宋体"/>
          <w:kern w:val="0"/>
          <w:szCs w:val="21"/>
        </w:rPr>
      </w:pPr>
      <w:bookmarkStart w:id="839" w:name="_Toc24744"/>
      <w:bookmarkStart w:id="840" w:name="_Toc28422"/>
      <w:r>
        <w:rPr>
          <w:rFonts w:hint="eastAsia" w:ascii="宋体" w:hAnsi="宋体" w:cs="宋体"/>
          <w:kern w:val="0"/>
          <w:szCs w:val="21"/>
        </w:rPr>
        <w:t>4.2.2 投标截止时间前，递交投标文件的投标人数量少于三个或者所有投标被否决的，招标人应当依法重新招标。</w:t>
      </w:r>
      <w:bookmarkEnd w:id="839"/>
      <w:bookmarkEnd w:id="840"/>
    </w:p>
    <w:p>
      <w:pPr>
        <w:spacing w:line="360" w:lineRule="auto"/>
        <w:outlineLvl w:val="2"/>
        <w:rPr>
          <w:rFonts w:hint="eastAsia" w:ascii="宋体" w:hAnsi="宋体" w:cs="宋体"/>
          <w:b/>
          <w:bCs/>
          <w:szCs w:val="21"/>
        </w:rPr>
      </w:pPr>
      <w:bookmarkStart w:id="841" w:name="_Toc26447445"/>
      <w:bookmarkStart w:id="842" w:name="_Toc36136568"/>
      <w:r>
        <w:rPr>
          <w:rFonts w:hint="eastAsia" w:ascii="宋体" w:hAnsi="宋体" w:cs="宋体"/>
          <w:b/>
          <w:bCs/>
          <w:szCs w:val="21"/>
        </w:rPr>
        <w:t>4.3 直接确定中标人</w:t>
      </w:r>
      <w:bookmarkEnd w:id="841"/>
      <w:bookmarkEnd w:id="842"/>
    </w:p>
    <w:p>
      <w:pPr>
        <w:spacing w:line="360" w:lineRule="auto"/>
        <w:ind w:firstLine="420" w:firstLineChars="200"/>
        <w:rPr>
          <w:rFonts w:hint="eastAsia" w:ascii="宋体" w:hAnsi="宋体" w:cs="宋体"/>
          <w:szCs w:val="21"/>
        </w:rPr>
      </w:pPr>
      <w:r>
        <w:rPr>
          <w:rFonts w:hint="eastAsia" w:ascii="宋体" w:hAnsi="宋体" w:cs="宋体"/>
          <w:szCs w:val="21"/>
        </w:rPr>
        <w:t>第二章“投标人须知”前附表授权评标委员会直接确定中标人的，评标委员会对按投标人最终得分由高到低的次序排列，并确定排名第一的投标人为中标人。</w:t>
      </w:r>
    </w:p>
    <w:p>
      <w:pPr>
        <w:spacing w:line="360" w:lineRule="auto"/>
        <w:outlineLvl w:val="2"/>
        <w:rPr>
          <w:rFonts w:hint="eastAsia" w:ascii="宋体" w:hAnsi="宋体" w:cs="宋体"/>
          <w:b/>
          <w:bCs/>
          <w:szCs w:val="21"/>
        </w:rPr>
      </w:pPr>
      <w:bookmarkStart w:id="843" w:name="_Toc26447446"/>
      <w:bookmarkStart w:id="844" w:name="_Toc36136569"/>
      <w:r>
        <w:rPr>
          <w:rFonts w:hint="eastAsia" w:ascii="宋体" w:hAnsi="宋体" w:cs="宋体"/>
          <w:b/>
          <w:bCs/>
          <w:szCs w:val="21"/>
        </w:rPr>
        <w:t>4.4 编制及提交评标报告</w:t>
      </w:r>
      <w:bookmarkEnd w:id="843"/>
      <w:bookmarkEnd w:id="844"/>
    </w:p>
    <w:p>
      <w:pPr>
        <w:spacing w:line="360" w:lineRule="auto"/>
        <w:ind w:firstLine="420" w:firstLineChars="200"/>
        <w:rPr>
          <w:rFonts w:hint="eastAsia" w:ascii="宋体" w:hAnsi="宋体" w:cs="宋体"/>
          <w:szCs w:val="21"/>
        </w:rPr>
      </w:pPr>
      <w:r>
        <w:rPr>
          <w:rFonts w:hint="eastAsia" w:ascii="宋体" w:hAnsi="宋体" w:cs="宋体"/>
          <w:szCs w:val="21"/>
        </w:rPr>
        <w:t>评标委员会评标结束后应向招标人提交评标报告。评标报告应当由全体评标委员会成员签字。评标报告应当包括以下内容：</w:t>
      </w:r>
    </w:p>
    <w:p>
      <w:pPr>
        <w:spacing w:line="360" w:lineRule="auto"/>
        <w:ind w:firstLine="420" w:firstLineChars="200"/>
        <w:rPr>
          <w:rFonts w:hint="eastAsia" w:ascii="宋体" w:hAnsi="宋体" w:cs="宋体"/>
          <w:szCs w:val="21"/>
        </w:rPr>
      </w:pPr>
      <w:r>
        <w:rPr>
          <w:rFonts w:hint="eastAsia" w:ascii="宋体" w:hAnsi="宋体" w:cs="宋体"/>
          <w:szCs w:val="21"/>
        </w:rPr>
        <w:t>（1）基本情况和数据表；</w:t>
      </w:r>
    </w:p>
    <w:p>
      <w:pPr>
        <w:spacing w:line="360" w:lineRule="auto"/>
        <w:ind w:firstLine="420" w:firstLineChars="200"/>
        <w:rPr>
          <w:rFonts w:hint="eastAsia" w:ascii="宋体" w:hAnsi="宋体" w:cs="宋体"/>
          <w:szCs w:val="21"/>
        </w:rPr>
      </w:pPr>
      <w:r>
        <w:rPr>
          <w:rFonts w:hint="eastAsia" w:ascii="宋体" w:hAnsi="宋体" w:cs="宋体"/>
          <w:szCs w:val="21"/>
        </w:rPr>
        <w:t>（2）评标委员会成员名单；</w:t>
      </w:r>
    </w:p>
    <w:p>
      <w:pPr>
        <w:spacing w:line="360" w:lineRule="auto"/>
        <w:ind w:firstLine="420" w:firstLineChars="200"/>
        <w:rPr>
          <w:rFonts w:hint="eastAsia" w:ascii="宋体" w:hAnsi="宋体" w:cs="宋体"/>
          <w:szCs w:val="21"/>
        </w:rPr>
      </w:pPr>
      <w:r>
        <w:rPr>
          <w:rFonts w:hint="eastAsia" w:ascii="宋体" w:hAnsi="宋体" w:cs="宋体"/>
          <w:szCs w:val="21"/>
        </w:rPr>
        <w:t>（3）开标记录；</w:t>
      </w:r>
    </w:p>
    <w:p>
      <w:pPr>
        <w:spacing w:line="360" w:lineRule="auto"/>
        <w:ind w:firstLine="420" w:firstLineChars="200"/>
        <w:rPr>
          <w:rFonts w:hint="eastAsia" w:ascii="宋体" w:hAnsi="宋体" w:cs="宋体"/>
          <w:szCs w:val="21"/>
        </w:rPr>
      </w:pPr>
      <w:r>
        <w:rPr>
          <w:rFonts w:hint="eastAsia" w:ascii="宋体" w:hAnsi="宋体" w:cs="宋体"/>
          <w:szCs w:val="21"/>
        </w:rPr>
        <w:t>（4）符合要求的投标一览表；</w:t>
      </w:r>
    </w:p>
    <w:p>
      <w:pPr>
        <w:spacing w:line="360" w:lineRule="auto"/>
        <w:ind w:firstLine="420" w:firstLineChars="200"/>
        <w:rPr>
          <w:rFonts w:hint="eastAsia" w:ascii="宋体" w:hAnsi="宋体" w:cs="宋体"/>
          <w:szCs w:val="21"/>
        </w:rPr>
      </w:pPr>
      <w:r>
        <w:rPr>
          <w:rFonts w:hint="eastAsia" w:ascii="宋体" w:hAnsi="宋体" w:cs="宋体"/>
          <w:szCs w:val="21"/>
        </w:rPr>
        <w:t>（5）废标情况说明；</w:t>
      </w:r>
    </w:p>
    <w:p>
      <w:pPr>
        <w:spacing w:line="360" w:lineRule="auto"/>
        <w:ind w:firstLine="420" w:firstLineChars="200"/>
        <w:rPr>
          <w:rFonts w:hint="eastAsia" w:ascii="宋体" w:hAnsi="宋体" w:cs="宋体"/>
          <w:szCs w:val="21"/>
        </w:rPr>
      </w:pPr>
      <w:r>
        <w:rPr>
          <w:rFonts w:hint="eastAsia" w:ascii="宋体" w:hAnsi="宋体" w:cs="宋体"/>
          <w:szCs w:val="21"/>
        </w:rPr>
        <w:t>（6）评标标准、评标方法或者评标因素一览表；</w:t>
      </w:r>
    </w:p>
    <w:p>
      <w:pPr>
        <w:spacing w:line="360" w:lineRule="auto"/>
        <w:ind w:firstLine="420" w:firstLineChars="200"/>
        <w:rPr>
          <w:rFonts w:hint="eastAsia" w:ascii="宋体" w:hAnsi="宋体" w:cs="宋体"/>
          <w:szCs w:val="21"/>
        </w:rPr>
      </w:pPr>
      <w:r>
        <w:rPr>
          <w:rFonts w:hint="eastAsia" w:ascii="宋体" w:hAnsi="宋体" w:cs="宋体"/>
          <w:szCs w:val="21"/>
        </w:rPr>
        <w:t>（7）经评审的价格一览表（包括评标委员会在评标过程中所形成的所有记载评标结果、结论的表格、说明、记录等文件）；</w:t>
      </w:r>
    </w:p>
    <w:p>
      <w:pPr>
        <w:spacing w:line="360" w:lineRule="auto"/>
        <w:ind w:firstLine="420" w:firstLineChars="200"/>
        <w:rPr>
          <w:rFonts w:hint="eastAsia" w:ascii="宋体" w:hAnsi="宋体" w:cs="宋体"/>
          <w:szCs w:val="21"/>
        </w:rPr>
      </w:pPr>
      <w:r>
        <w:rPr>
          <w:rFonts w:hint="eastAsia" w:ascii="宋体" w:hAnsi="宋体" w:cs="宋体"/>
          <w:szCs w:val="21"/>
        </w:rPr>
        <w:t>（8）经评审的投标人排序；</w:t>
      </w:r>
    </w:p>
    <w:p>
      <w:pPr>
        <w:spacing w:line="360" w:lineRule="auto"/>
        <w:ind w:firstLine="420" w:firstLineChars="200"/>
        <w:rPr>
          <w:rFonts w:hint="eastAsia" w:ascii="宋体" w:hAnsi="宋体" w:cs="宋体"/>
          <w:szCs w:val="21"/>
        </w:rPr>
      </w:pPr>
      <w:r>
        <w:rPr>
          <w:rFonts w:hint="eastAsia" w:ascii="宋体" w:hAnsi="宋体" w:cs="宋体"/>
          <w:szCs w:val="21"/>
        </w:rPr>
        <w:t>（9）推荐的中标候选人名单（如果第二章“投标人须知”前附表授权评标委员会直接确定中标人，则为“确定的中标人”）与签订合同前要处理的事宜；</w:t>
      </w:r>
    </w:p>
    <w:p>
      <w:pPr>
        <w:spacing w:line="360" w:lineRule="auto"/>
        <w:ind w:firstLine="420" w:firstLineChars="200"/>
        <w:rPr>
          <w:rFonts w:hint="eastAsia" w:ascii="宋体" w:hAnsi="宋体" w:cs="宋体"/>
          <w:szCs w:val="21"/>
        </w:rPr>
      </w:pPr>
      <w:r>
        <w:rPr>
          <w:rFonts w:hint="eastAsia" w:ascii="宋体" w:hAnsi="宋体" w:cs="宋体"/>
          <w:szCs w:val="21"/>
        </w:rPr>
        <w:t>（10）澄清、说明或补正事项纪要。</w:t>
      </w:r>
    </w:p>
    <w:p>
      <w:pPr>
        <w:spacing w:line="360" w:lineRule="auto"/>
        <w:outlineLvl w:val="1"/>
        <w:rPr>
          <w:rFonts w:hint="eastAsia" w:ascii="宋体" w:hAnsi="宋体" w:cs="宋体"/>
          <w:b/>
          <w:bCs/>
          <w:szCs w:val="21"/>
        </w:rPr>
      </w:pPr>
      <w:bookmarkStart w:id="845" w:name="_Toc26447447"/>
      <w:bookmarkStart w:id="846" w:name="_Toc36136570"/>
      <w:r>
        <w:rPr>
          <w:rFonts w:hint="eastAsia" w:ascii="宋体" w:hAnsi="宋体" w:cs="宋体"/>
          <w:b/>
          <w:bCs/>
          <w:szCs w:val="21"/>
        </w:rPr>
        <w:t>5. 特殊情况的处置程序</w:t>
      </w:r>
      <w:bookmarkEnd w:id="845"/>
      <w:bookmarkEnd w:id="846"/>
    </w:p>
    <w:p>
      <w:pPr>
        <w:spacing w:line="360" w:lineRule="auto"/>
        <w:outlineLvl w:val="2"/>
        <w:rPr>
          <w:rFonts w:hint="eastAsia" w:ascii="宋体" w:hAnsi="宋体" w:cs="宋体"/>
          <w:b/>
          <w:bCs/>
          <w:szCs w:val="21"/>
        </w:rPr>
      </w:pPr>
      <w:bookmarkStart w:id="847" w:name="_Toc36136571"/>
      <w:bookmarkStart w:id="848" w:name="_Toc26447448"/>
      <w:r>
        <w:rPr>
          <w:rFonts w:hint="eastAsia" w:ascii="宋体" w:hAnsi="宋体" w:cs="宋体"/>
          <w:b/>
          <w:bCs/>
          <w:szCs w:val="21"/>
        </w:rPr>
        <w:t>5.1 关于评标活动暂停</w:t>
      </w:r>
      <w:bookmarkEnd w:id="847"/>
      <w:bookmarkEnd w:id="848"/>
    </w:p>
    <w:p>
      <w:pPr>
        <w:spacing w:line="360" w:lineRule="auto"/>
        <w:ind w:firstLine="420" w:firstLineChars="200"/>
        <w:rPr>
          <w:rFonts w:hint="eastAsia" w:ascii="宋体" w:hAnsi="宋体" w:cs="宋体"/>
          <w:szCs w:val="21"/>
        </w:rPr>
      </w:pPr>
      <w:r>
        <w:rPr>
          <w:rFonts w:hint="eastAsia" w:ascii="宋体" w:hAnsi="宋体" w:cs="宋体"/>
          <w:szCs w:val="21"/>
        </w:rPr>
        <w:t>5.1.1 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hint="eastAsia" w:ascii="宋体" w:hAnsi="宋体" w:cs="宋体"/>
          <w:szCs w:val="21"/>
        </w:rPr>
      </w:pPr>
      <w:r>
        <w:rPr>
          <w:rFonts w:hint="eastAsia" w:ascii="宋体" w:hAnsi="宋体" w:cs="宋体"/>
          <w:szCs w:val="21"/>
        </w:rPr>
        <w:t>5.1.2 发生评标暂停情况时，评标委员会应当封存全部投标文件和评标记录，待不可抗力的影响结束且具备继续评标的条件时，由原评标委员会继续评标。</w:t>
      </w:r>
    </w:p>
    <w:p>
      <w:pPr>
        <w:spacing w:line="360" w:lineRule="auto"/>
        <w:outlineLvl w:val="2"/>
        <w:rPr>
          <w:rFonts w:hint="eastAsia" w:ascii="宋体" w:hAnsi="宋体" w:cs="宋体"/>
          <w:b/>
          <w:bCs/>
          <w:szCs w:val="21"/>
        </w:rPr>
      </w:pPr>
      <w:bookmarkStart w:id="849" w:name="_Toc36136572"/>
      <w:bookmarkStart w:id="850" w:name="_Toc26447449"/>
      <w:r>
        <w:rPr>
          <w:rFonts w:hint="eastAsia" w:ascii="宋体" w:hAnsi="宋体" w:cs="宋体"/>
          <w:b/>
          <w:bCs/>
          <w:szCs w:val="21"/>
        </w:rPr>
        <w:t>5.2 关于评标中途更换评标委员会成员</w:t>
      </w:r>
      <w:bookmarkEnd w:id="849"/>
      <w:bookmarkEnd w:id="850"/>
    </w:p>
    <w:p>
      <w:pPr>
        <w:spacing w:line="360" w:lineRule="auto"/>
        <w:ind w:firstLine="420" w:firstLineChars="200"/>
        <w:rPr>
          <w:rFonts w:hint="eastAsia" w:ascii="宋体" w:hAnsi="宋体" w:cs="宋体"/>
          <w:szCs w:val="21"/>
        </w:rPr>
      </w:pPr>
      <w:r>
        <w:rPr>
          <w:rFonts w:hint="eastAsia" w:ascii="宋体" w:hAnsi="宋体" w:cs="宋体"/>
          <w:szCs w:val="21"/>
        </w:rPr>
        <w:t>5.2.1 除非发生下列情况之一，评标委员会成员不得在评标中途更换：</w:t>
      </w:r>
    </w:p>
    <w:p>
      <w:pPr>
        <w:spacing w:line="360" w:lineRule="auto"/>
        <w:ind w:firstLine="420" w:firstLineChars="200"/>
        <w:rPr>
          <w:rFonts w:hint="eastAsia" w:ascii="宋体" w:hAnsi="宋体" w:cs="宋体"/>
          <w:szCs w:val="21"/>
        </w:rPr>
      </w:pPr>
      <w:r>
        <w:rPr>
          <w:rFonts w:hint="eastAsia" w:ascii="宋体" w:hAnsi="宋体" w:cs="宋体"/>
          <w:szCs w:val="21"/>
        </w:rPr>
        <w:t>（1）因不可抗拒的客观原因，不能到场或需在评标中途退出评标活动。</w:t>
      </w:r>
    </w:p>
    <w:p>
      <w:pPr>
        <w:spacing w:line="360" w:lineRule="auto"/>
        <w:ind w:firstLine="420" w:firstLineChars="200"/>
        <w:rPr>
          <w:rFonts w:hint="eastAsia" w:ascii="宋体" w:hAnsi="宋体" w:cs="宋体"/>
          <w:szCs w:val="21"/>
        </w:rPr>
      </w:pPr>
      <w:r>
        <w:rPr>
          <w:rFonts w:hint="eastAsia" w:ascii="宋体" w:hAnsi="宋体" w:cs="宋体"/>
          <w:szCs w:val="21"/>
        </w:rPr>
        <w:t>（2）根据法律法规规定，某个或某几个评标委员会成员需要回避。</w:t>
      </w:r>
    </w:p>
    <w:p>
      <w:pPr>
        <w:spacing w:line="360" w:lineRule="auto"/>
        <w:ind w:firstLine="420" w:firstLineChars="200"/>
        <w:rPr>
          <w:rFonts w:hint="eastAsia" w:ascii="宋体" w:hAnsi="宋体" w:cs="宋体"/>
          <w:szCs w:val="21"/>
        </w:rPr>
      </w:pPr>
      <w:r>
        <w:rPr>
          <w:rFonts w:hint="eastAsia" w:ascii="宋体" w:hAnsi="宋体" w:cs="宋体"/>
          <w:szCs w:val="21"/>
        </w:rPr>
        <w:t>5.2.2 退出评标的评标委员会成员，其已完成的评标行为无效。由招标人根据本招标文件规定的评标委员会成员产生方式另行确定替代者进行评标。</w:t>
      </w:r>
    </w:p>
    <w:p>
      <w:pPr>
        <w:spacing w:line="360" w:lineRule="auto"/>
        <w:outlineLvl w:val="2"/>
        <w:rPr>
          <w:rFonts w:hint="eastAsia" w:ascii="宋体" w:hAnsi="宋体" w:cs="宋体"/>
          <w:b/>
          <w:bCs/>
          <w:szCs w:val="21"/>
        </w:rPr>
      </w:pPr>
      <w:bookmarkStart w:id="851" w:name="_Toc36136573"/>
      <w:bookmarkStart w:id="852" w:name="_Toc26447450"/>
      <w:r>
        <w:rPr>
          <w:rFonts w:hint="eastAsia" w:ascii="宋体" w:hAnsi="宋体" w:cs="宋体"/>
          <w:b/>
          <w:bCs/>
          <w:szCs w:val="21"/>
        </w:rPr>
        <w:t>5.3 记名投票</w:t>
      </w:r>
      <w:bookmarkEnd w:id="851"/>
      <w:bookmarkEnd w:id="852"/>
    </w:p>
    <w:p>
      <w:pPr>
        <w:spacing w:line="360" w:lineRule="auto"/>
        <w:ind w:firstLine="420" w:firstLineChars="200"/>
        <w:rPr>
          <w:rFonts w:hint="eastAsia" w:ascii="宋体" w:hAnsi="宋体" w:cs="宋体"/>
          <w:szCs w:val="21"/>
        </w:rPr>
      </w:pPr>
      <w:r>
        <w:rPr>
          <w:rFonts w:hint="eastAsia" w:ascii="宋体" w:hAnsi="宋体" w:cs="宋体"/>
          <w:szCs w:val="21"/>
        </w:rPr>
        <w:t>在任何评标环节中，需评标委员会就某项定性的评审结论做出表决的，由评标委员会全体成员按照少数服从多数的原则，以记名投票方式表决。</w:t>
      </w:r>
    </w:p>
    <w:p>
      <w:pPr>
        <w:spacing w:line="360" w:lineRule="auto"/>
        <w:outlineLvl w:val="1"/>
        <w:rPr>
          <w:rFonts w:hint="eastAsia" w:ascii="宋体" w:hAnsi="宋体" w:cs="宋体"/>
          <w:b/>
          <w:bCs/>
          <w:szCs w:val="21"/>
        </w:rPr>
      </w:pPr>
      <w:bookmarkStart w:id="853" w:name="_Toc36136574"/>
      <w:bookmarkStart w:id="854" w:name="_Toc26447451"/>
      <w:r>
        <w:rPr>
          <w:rFonts w:hint="eastAsia" w:ascii="宋体" w:hAnsi="宋体" w:cs="宋体"/>
          <w:b/>
          <w:bCs/>
          <w:szCs w:val="21"/>
        </w:rPr>
        <w:t>6. 补充条款</w:t>
      </w:r>
      <w:bookmarkEnd w:id="853"/>
      <w:bookmarkEnd w:id="854"/>
    </w:p>
    <w:p>
      <w:pPr>
        <w:adjustRightInd w:val="0"/>
        <w:snapToGrid w:val="0"/>
        <w:spacing w:before="240" w:beforeLines="100" w:after="240" w:afterLines="100" w:line="440" w:lineRule="exact"/>
        <w:jc w:val="left"/>
        <w:rPr>
          <w:rFonts w:hint="eastAsia" w:ascii="黑体" w:hAnsi="黑体" w:eastAsia="黑体"/>
          <w:color w:val="auto"/>
          <w:sz w:val="28"/>
          <w:szCs w:val="28"/>
        </w:rPr>
      </w:pPr>
      <w:r>
        <w:rPr>
          <w:rFonts w:hint="eastAsia" w:ascii="宋体" w:hAnsi="宋体" w:cs="宋体"/>
          <w:szCs w:val="21"/>
          <w:u w:val="single"/>
        </w:rPr>
        <w:t xml:space="preserve">                  /                                                       </w:t>
      </w:r>
      <w:r>
        <w:rPr>
          <w:rFonts w:hint="eastAsia" w:ascii="宋体" w:hAnsi="宋体" w:cs="宋体"/>
          <w:szCs w:val="21"/>
        </w:rPr>
        <w:tab/>
      </w: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adjustRightInd w:val="0"/>
        <w:snapToGrid w:val="0"/>
        <w:spacing w:before="240" w:beforeLines="100" w:after="240" w:afterLines="100" w:line="440" w:lineRule="exact"/>
        <w:jc w:val="left"/>
        <w:outlineLvl w:val="2"/>
        <w:rPr>
          <w:rFonts w:ascii="宋体" w:hAnsi="宋体" w:cs="宋体"/>
          <w:b/>
          <w:bCs/>
          <w:color w:val="auto"/>
          <w:szCs w:val="21"/>
          <w:highlight w:val="none"/>
        </w:rPr>
      </w:pPr>
      <w:r>
        <w:rPr>
          <w:rFonts w:hint="eastAsia" w:ascii="宋体" w:hAnsi="宋体" w:cs="宋体"/>
          <w:b/>
          <w:bCs/>
          <w:color w:val="auto"/>
          <w:szCs w:val="21"/>
          <w:highlight w:val="none"/>
        </w:rPr>
        <w:t>附件1 废标条件</w:t>
      </w:r>
      <w:bookmarkEnd w:id="84"/>
    </w:p>
    <w:p>
      <w:pPr>
        <w:adjustRightInd w:val="0"/>
        <w:snapToGrid w:val="0"/>
        <w:spacing w:before="240" w:beforeLines="100" w:after="240" w:afterLines="100" w:line="440" w:lineRule="exact"/>
        <w:jc w:val="center"/>
        <w:rPr>
          <w:rFonts w:ascii="宋体" w:hAnsi="宋体" w:cs="宋体"/>
          <w:color w:val="auto"/>
          <w:szCs w:val="21"/>
          <w:highlight w:val="none"/>
        </w:rPr>
      </w:pPr>
      <w:r>
        <w:rPr>
          <w:rFonts w:hint="eastAsia" w:ascii="宋体" w:hAnsi="宋体" w:cs="宋体"/>
          <w:b/>
          <w:bCs/>
          <w:color w:val="auto"/>
          <w:sz w:val="28"/>
          <w:szCs w:val="28"/>
          <w:highlight w:val="none"/>
        </w:rPr>
        <w:t>废  标  条  件</w:t>
      </w:r>
    </w:p>
    <w:p>
      <w:pPr>
        <w:adjustRightInd w:val="0"/>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投标人或其投标文件有下列情形之一的，其投标作废标处理：</w:t>
      </w:r>
    </w:p>
    <w:p>
      <w:pPr>
        <w:adjustRightInd w:val="0"/>
        <w:snapToGrid w:val="0"/>
        <w:spacing w:line="336"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1.1 有第二章“投标人须知”正文部分第1.4.3项规定的任何一种情形的；</w:t>
      </w:r>
    </w:p>
    <w:p>
      <w:pPr>
        <w:adjustRightInd w:val="0"/>
        <w:snapToGrid w:val="0"/>
        <w:spacing w:line="336"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1.2 有串通投标或弄虚作假或有其他违法行为的；</w:t>
      </w:r>
    </w:p>
    <w:p>
      <w:pPr>
        <w:adjustRightInd w:val="0"/>
        <w:snapToGrid w:val="0"/>
        <w:spacing w:line="336"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1.3 不按评标委员会要求澄清、说明、补正，或其澄清、说明、补正未被评标委员会接受的；</w:t>
      </w:r>
    </w:p>
    <w:p>
      <w:pPr>
        <w:adjustRightInd w:val="0"/>
        <w:snapToGrid w:val="0"/>
        <w:spacing w:line="336"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1.4 在形式评审、资格评审、响应性评审中，评标委员会认定投标人的投标不符合评标办法前附表中规定的任何一项评审标准的；</w:t>
      </w:r>
    </w:p>
    <w:p>
      <w:pPr>
        <w:adjustRightInd w:val="0"/>
        <w:snapToGrid w:val="0"/>
        <w:spacing w:line="336" w:lineRule="auto"/>
        <w:ind w:firstLine="522" w:firstLineChars="249"/>
        <w:rPr>
          <w:rFonts w:ascii="宋体" w:hAnsi="宋体" w:cs="宋体"/>
          <w:color w:val="auto"/>
          <w:kern w:val="0"/>
          <w:szCs w:val="21"/>
          <w:highlight w:val="none"/>
        </w:rPr>
      </w:pPr>
      <w:r>
        <w:rPr>
          <w:rFonts w:hint="eastAsia" w:ascii="宋体" w:hAnsi="宋体" w:cs="宋体"/>
          <w:color w:val="auto"/>
          <w:szCs w:val="21"/>
          <w:highlight w:val="none"/>
        </w:rPr>
        <w:t xml:space="preserve">1.5 </w:t>
      </w:r>
      <w:r>
        <w:rPr>
          <w:rFonts w:hint="eastAsia" w:ascii="宋体" w:hAnsi="宋体" w:cs="宋体"/>
          <w:color w:val="auto"/>
          <w:kern w:val="0"/>
          <w:szCs w:val="21"/>
          <w:highlight w:val="none"/>
        </w:rPr>
        <w:t>工程量清单报价书封面未加盖本公司印章及法定代表人或委托人签字的；</w:t>
      </w:r>
    </w:p>
    <w:p>
      <w:pPr>
        <w:adjustRightInd w:val="0"/>
        <w:snapToGrid w:val="0"/>
        <w:spacing w:line="336" w:lineRule="auto"/>
        <w:ind w:firstLine="522" w:firstLineChars="249"/>
        <w:rPr>
          <w:rFonts w:ascii="宋体" w:hAnsi="宋体" w:cs="宋体"/>
          <w:color w:val="auto"/>
          <w:szCs w:val="21"/>
          <w:highlight w:val="none"/>
        </w:rPr>
      </w:pPr>
      <w:r>
        <w:rPr>
          <w:rFonts w:hint="eastAsia" w:ascii="宋体" w:hAnsi="宋体" w:cs="宋体"/>
          <w:color w:val="auto"/>
          <w:szCs w:val="21"/>
          <w:highlight w:val="none"/>
        </w:rPr>
        <w:t>1.6投标报价有算术错误的，评标委员会按以下原则对投标报价进行修正，修正的价格经投标人确认后具有约束力。投标人不接受修正价格的，其投标作无效标处理；</w:t>
      </w:r>
    </w:p>
    <w:p>
      <w:pPr>
        <w:adjustRightInd w:val="0"/>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adjustRightInd w:val="0"/>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pPr>
        <w:adjustRightInd w:val="0"/>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 投标报价高于招标控制价或评标委员会认定投标人以低于成本报价竞标的；</w:t>
      </w:r>
    </w:p>
    <w:p>
      <w:pPr>
        <w:adjustRightInd w:val="0"/>
        <w:snapToGrid w:val="0"/>
        <w:spacing w:line="336"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1.8 投标人提交的投标文件电子版格式不符合第二章“投标人须知前附表”规定的或开标现场无法读取导入的；</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 投标人未按第二章“投标人须知”第5.2款规定出席开标会的；</w:t>
      </w:r>
    </w:p>
    <w:p>
      <w:pPr>
        <w:spacing w:line="336"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 xml:space="preserve">1.10.同一投标人提交两个及以上不同的投标文件或者投标报价，但招标文件要求提交备选投标的除外； </w:t>
      </w:r>
    </w:p>
    <w:p>
      <w:pPr>
        <w:autoSpaceDE w:val="0"/>
        <w:autoSpaceDN w:val="0"/>
        <w:adjustRightInd w:val="0"/>
        <w:spacing w:line="336" w:lineRule="auto"/>
        <w:ind w:right="-34" w:rightChars="-16" w:firstLine="411" w:firstLineChars="196"/>
        <w:jc w:val="left"/>
        <w:rPr>
          <w:rFonts w:ascii="宋体" w:hAnsi="宋体" w:cs="宋体"/>
          <w:color w:val="auto"/>
          <w:kern w:val="0"/>
          <w:szCs w:val="21"/>
          <w:highlight w:val="none"/>
        </w:rPr>
      </w:pPr>
      <w:r>
        <w:rPr>
          <w:rFonts w:hint="eastAsia" w:ascii="宋体" w:hAnsi="宋体" w:cs="宋体"/>
          <w:color w:val="auto"/>
          <w:szCs w:val="21"/>
          <w:highlight w:val="none"/>
        </w:rPr>
        <w:t xml:space="preserve">1.11 </w:t>
      </w:r>
      <w:r>
        <w:rPr>
          <w:rFonts w:hint="eastAsia" w:ascii="宋体" w:hAnsi="宋体" w:cs="宋体"/>
          <w:color w:val="auto"/>
          <w:kern w:val="0"/>
          <w:szCs w:val="21"/>
          <w:highlight w:val="none"/>
        </w:rPr>
        <w:t>如投标人提交的已标价工程量清单与招标人提供的格式不一致的；</w:t>
      </w:r>
    </w:p>
    <w:p>
      <w:pPr>
        <w:spacing w:line="336"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1.12招标文件规定的其他应认定为无效标的。</w:t>
      </w:r>
    </w:p>
    <w:p>
      <w:pPr>
        <w:rPr>
          <w:rFonts w:ascii="宋体" w:hAnsi="宋体" w:cs="宋体"/>
          <w:color w:val="auto"/>
          <w:highlight w:val="none"/>
        </w:rPr>
      </w:pPr>
    </w:p>
    <w:p>
      <w:pPr>
        <w:rPr>
          <w:rFonts w:hint="eastAsia" w:ascii="黑体" w:hAnsi="黑体" w:eastAsia="黑体" w:cs="宋体"/>
          <w:color w:val="auto"/>
          <w:kern w:val="0"/>
          <w:sz w:val="32"/>
          <w:szCs w:val="32"/>
        </w:rPr>
      </w:pPr>
      <w:bookmarkStart w:id="855" w:name="_Toc28325"/>
      <w:bookmarkStart w:id="856" w:name="_Toc3691"/>
      <w:bookmarkStart w:id="857" w:name="_Toc25141754"/>
      <w:r>
        <w:rPr>
          <w:rFonts w:hint="eastAsia" w:ascii="黑体" w:hAnsi="黑体" w:eastAsia="黑体" w:cs="宋体"/>
          <w:color w:val="auto"/>
          <w:kern w:val="0"/>
          <w:sz w:val="32"/>
          <w:szCs w:val="32"/>
        </w:rPr>
        <w:br w:type="page"/>
      </w:r>
    </w:p>
    <w:p>
      <w:pPr>
        <w:ind w:firstLine="630" w:firstLineChars="197"/>
        <w:rPr>
          <w:rFonts w:ascii="黑体" w:hAnsi="黑体" w:eastAsia="黑体" w:cs="宋体"/>
          <w:color w:val="auto"/>
          <w:kern w:val="0"/>
          <w:sz w:val="32"/>
          <w:szCs w:val="32"/>
        </w:rPr>
      </w:pPr>
      <w:r>
        <w:rPr>
          <w:rFonts w:hint="eastAsia" w:ascii="黑体" w:hAnsi="黑体" w:eastAsia="黑体" w:cs="宋体"/>
          <w:color w:val="auto"/>
          <w:kern w:val="0"/>
          <w:sz w:val="32"/>
          <w:szCs w:val="32"/>
        </w:rPr>
        <w:t>附件2</w:t>
      </w:r>
    </w:p>
    <w:p>
      <w:pPr>
        <w:widowControl/>
        <w:jc w:val="center"/>
        <w:rPr>
          <w:rFonts w:hint="eastAsia" w:ascii="宋体" w:hAnsi="宋体" w:cs="宋体"/>
          <w:color w:val="auto"/>
          <w:kern w:val="0"/>
          <w:sz w:val="36"/>
          <w:szCs w:val="36"/>
        </w:rPr>
      </w:pPr>
      <w:r>
        <w:rPr>
          <w:rFonts w:hint="eastAsia" w:ascii="宋体" w:hAnsi="宋体" w:cs="宋体"/>
          <w:color w:val="auto"/>
          <w:kern w:val="0"/>
          <w:sz w:val="36"/>
          <w:szCs w:val="36"/>
        </w:rPr>
        <w:t>商务标清标内容</w:t>
      </w:r>
    </w:p>
    <w:tbl>
      <w:tblPr>
        <w:tblStyle w:val="21"/>
        <w:tblW w:w="0" w:type="auto"/>
        <w:jc w:val="center"/>
        <w:tblLayout w:type="fixed"/>
        <w:tblCellMar>
          <w:top w:w="0" w:type="dxa"/>
          <w:left w:w="108" w:type="dxa"/>
          <w:bottom w:w="0" w:type="dxa"/>
          <w:right w:w="108" w:type="dxa"/>
        </w:tblCellMar>
      </w:tblPr>
      <w:tblGrid>
        <w:gridCol w:w="406"/>
        <w:gridCol w:w="549"/>
        <w:gridCol w:w="3531"/>
        <w:gridCol w:w="4352"/>
        <w:gridCol w:w="783"/>
        <w:gridCol w:w="759"/>
      </w:tblGrid>
      <w:tr>
        <w:tblPrEx>
          <w:tblCellMar>
            <w:top w:w="0" w:type="dxa"/>
            <w:left w:w="108" w:type="dxa"/>
            <w:bottom w:w="0" w:type="dxa"/>
            <w:right w:w="108" w:type="dxa"/>
          </w:tblCellMar>
        </w:tblPrEx>
        <w:trPr>
          <w:trHeight w:val="423" w:hRule="atLeast"/>
          <w:jc w:val="center"/>
        </w:trPr>
        <w:tc>
          <w:tcPr>
            <w:tcW w:w="9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序号</w:t>
            </w:r>
          </w:p>
        </w:tc>
        <w:tc>
          <w:tcPr>
            <w:tcW w:w="3531"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清标项目</w:t>
            </w:r>
          </w:p>
        </w:tc>
        <w:tc>
          <w:tcPr>
            <w:tcW w:w="4352"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清标内容</w:t>
            </w:r>
          </w:p>
        </w:tc>
        <w:tc>
          <w:tcPr>
            <w:tcW w:w="1542"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清标结果</w:t>
            </w:r>
          </w:p>
        </w:tc>
      </w:tr>
      <w:tr>
        <w:tblPrEx>
          <w:tblCellMar>
            <w:top w:w="0" w:type="dxa"/>
            <w:left w:w="108" w:type="dxa"/>
            <w:bottom w:w="0" w:type="dxa"/>
            <w:right w:w="108" w:type="dxa"/>
          </w:tblCellMar>
        </w:tblPrEx>
        <w:trPr>
          <w:trHeight w:val="423" w:hRule="atLeast"/>
          <w:jc w:val="center"/>
        </w:trPr>
        <w:tc>
          <w:tcPr>
            <w:tcW w:w="9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3531"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435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是</w:t>
            </w: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否</w:t>
            </w:r>
          </w:p>
        </w:tc>
      </w:tr>
      <w:tr>
        <w:tblPrEx>
          <w:tblCellMar>
            <w:top w:w="0" w:type="dxa"/>
            <w:left w:w="108" w:type="dxa"/>
            <w:bottom w:w="0" w:type="dxa"/>
            <w:right w:w="108" w:type="dxa"/>
          </w:tblCellMar>
        </w:tblPrEx>
        <w:trPr>
          <w:trHeight w:val="423" w:hRule="atLeast"/>
          <w:jc w:val="center"/>
        </w:trPr>
        <w:tc>
          <w:tcPr>
            <w:tcW w:w="40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1</w:t>
            </w: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1.1</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项目总报价</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是否等于各单项工程造价之和</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1.2</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单项工程费</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是否等于各单位工程造价之和</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809"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1.3</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单位工程费</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是否等于分部分项工程费+措施项目费+其它项目费+规费+税金之和</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w:t>
            </w: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2.1</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分部分项工程费及单价措施费</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是否等于各分部分项清单费之和</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2.2</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分部分项及单价措施项目编码</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不得修改招标人清单</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2.3</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分部分项及单价措施项目名称</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不得修改招标人清单</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2.4</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分部分项及单价措施项目特征</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不得修改招标人清单</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2.5</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分部分项及单价措施项目计量单位</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不得修改招标人清单</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2.6</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分部分项及单价措施项目工程数量</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不得修改招标人清单</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809"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2.7</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分部分项工程费及单价措施费清单单价</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综合单价＝人工费+材料费+机械费+管理费+利润之和；</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809"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2.8</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材料单价</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材料表中的单价与组成清单单价中的单价必须一致</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3</w:t>
            </w: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3.1</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安全文明费</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必须按河南省计价依据规定计算</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3.2</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总价措施项目</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根据招标文件要求自主报价</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809" w:hRule="atLeast"/>
          <w:jc w:val="center"/>
        </w:trPr>
        <w:tc>
          <w:tcPr>
            <w:tcW w:w="40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4</w:t>
            </w: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4.1</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其它项目费</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必须等于各组成部分之和（暂列金额+专业暂估价+计日工费+总承包服务费）</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4.2</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暂列金额</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必须与招标人价格一致</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4.3</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专业暂估价</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必须与招标人价格一致</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4.4</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计日工</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必须与招标人数量一致</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auto"/>
                <w:kern w:val="0"/>
                <w:szCs w:val="22"/>
              </w:rPr>
            </w:pP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4.5</w:t>
            </w: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总承包服务费</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是否按招标文件要求计算</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5</w:t>
            </w: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规费</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必须按河南省计价依据规定计算</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23"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6</w:t>
            </w: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353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税金</w:t>
            </w:r>
          </w:p>
        </w:tc>
        <w:tc>
          <w:tcPr>
            <w:tcW w:w="4352"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必须按河南省计价依据规定计算</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r>
        <w:tblPrEx>
          <w:tblCellMar>
            <w:top w:w="0" w:type="dxa"/>
            <w:left w:w="108" w:type="dxa"/>
            <w:bottom w:w="0" w:type="dxa"/>
            <w:right w:w="108" w:type="dxa"/>
          </w:tblCellMar>
        </w:tblPrEx>
        <w:trPr>
          <w:trHeight w:val="459"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7</w:t>
            </w:r>
          </w:p>
        </w:tc>
        <w:tc>
          <w:tcPr>
            <w:tcW w:w="54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883"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r>
              <w:rPr>
                <w:rFonts w:hint="eastAsia" w:ascii="宋体" w:hAnsi="宋体" w:eastAsia="宋体" w:cs="宋体"/>
                <w:color w:val="auto"/>
                <w:kern w:val="0"/>
                <w:szCs w:val="22"/>
              </w:rPr>
              <w:t>不违反法律、法规、规章、规范性文件规定的其它情况</w:t>
            </w:r>
          </w:p>
        </w:tc>
        <w:tc>
          <w:tcPr>
            <w:tcW w:w="783"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c>
          <w:tcPr>
            <w:tcW w:w="7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auto"/>
                <w:kern w:val="0"/>
                <w:szCs w:val="22"/>
              </w:rPr>
            </w:pPr>
          </w:p>
        </w:tc>
      </w:tr>
    </w:tbl>
    <w:p>
      <w:pPr>
        <w:autoSpaceDE w:val="0"/>
        <w:autoSpaceDN w:val="0"/>
        <w:adjustRightInd w:val="0"/>
        <w:spacing w:line="400" w:lineRule="exact"/>
        <w:ind w:right="-34" w:rightChars="-16"/>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br w:type="page"/>
      </w:r>
      <w:bookmarkStart w:id="858" w:name="_Toc20481"/>
      <w:r>
        <w:rPr>
          <w:rFonts w:hint="eastAsia" w:ascii="宋体" w:hAnsi="宋体" w:cs="宋体"/>
          <w:b/>
          <w:color w:val="auto"/>
          <w:kern w:val="0"/>
          <w:sz w:val="36"/>
          <w:highlight w:val="none"/>
        </w:rPr>
        <w:t>第四章 合同条款及格式</w:t>
      </w:r>
      <w:bookmarkEnd w:id="85"/>
      <w:bookmarkEnd w:id="855"/>
      <w:bookmarkEnd w:id="856"/>
      <w:bookmarkEnd w:id="857"/>
      <w:bookmarkEnd w:id="858"/>
    </w:p>
    <w:p>
      <w:pPr>
        <w:autoSpaceDE w:val="0"/>
        <w:autoSpaceDN w:val="0"/>
        <w:adjustRightInd w:val="0"/>
        <w:spacing w:line="400" w:lineRule="exact"/>
        <w:ind w:right="-34" w:rightChars="-16" w:firstLine="1440" w:firstLineChars="600"/>
        <w:jc w:val="left"/>
        <w:rPr>
          <w:rFonts w:ascii="宋体" w:hAnsi="宋体" w:cs="宋体"/>
          <w:color w:val="auto"/>
          <w:sz w:val="24"/>
          <w:highlight w:val="none"/>
        </w:rPr>
      </w:pPr>
    </w:p>
    <w:bookmarkEnd w:id="86"/>
    <w:bookmarkEnd w:id="87"/>
    <w:bookmarkEnd w:id="88"/>
    <w:bookmarkEnd w:id="89"/>
    <w:bookmarkEnd w:id="90"/>
    <w:bookmarkEnd w:id="91"/>
    <w:bookmarkEnd w:id="92"/>
    <w:bookmarkEnd w:id="93"/>
    <w:p>
      <w:pPr>
        <w:spacing w:line="265" w:lineRule="auto"/>
        <w:rPr>
          <w:rFonts w:ascii="Arial"/>
          <w:color w:val="auto"/>
          <w:highlight w:val="none"/>
        </w:rPr>
      </w:pPr>
    </w:p>
    <w:p>
      <w:pPr>
        <w:spacing w:line="266" w:lineRule="auto"/>
        <w:rPr>
          <w:rFonts w:ascii="Arial"/>
          <w:color w:val="auto"/>
          <w:highlight w:val="none"/>
        </w:rPr>
      </w:pPr>
    </w:p>
    <w:p>
      <w:pPr>
        <w:ind w:firstLine="2880" w:firstLineChars="900"/>
        <w:jc w:val="left"/>
        <w:rPr>
          <w:rFonts w:eastAsia="仿宋_GB2312"/>
          <w:bCs/>
          <w:color w:val="auto"/>
          <w:sz w:val="32"/>
          <w:szCs w:val="32"/>
          <w:highlight w:val="none"/>
        </w:rPr>
      </w:pPr>
      <w:r>
        <w:rPr>
          <w:rFonts w:eastAsia="仿宋_GB2312"/>
          <w:bCs/>
          <w:color w:val="auto"/>
          <w:sz w:val="32"/>
          <w:szCs w:val="32"/>
          <w:highlight w:val="none"/>
        </w:rPr>
        <w:t>（GF—201</w:t>
      </w:r>
      <w:r>
        <w:rPr>
          <w:rFonts w:hint="eastAsia" w:eastAsia="仿宋_GB2312"/>
          <w:bCs/>
          <w:color w:val="auto"/>
          <w:sz w:val="32"/>
          <w:szCs w:val="32"/>
          <w:highlight w:val="none"/>
        </w:rPr>
        <w:t>7</w:t>
      </w:r>
      <w:r>
        <w:rPr>
          <w:rFonts w:eastAsia="仿宋_GB2312"/>
          <w:bCs/>
          <w:color w:val="auto"/>
          <w:sz w:val="32"/>
          <w:szCs w:val="32"/>
          <w:highlight w:val="none"/>
        </w:rPr>
        <w:t>—</w:t>
      </w:r>
      <w:r>
        <w:rPr>
          <w:rFonts w:hint="eastAsia" w:eastAsia="仿宋_GB2312"/>
          <w:bCs/>
          <w:color w:val="auto"/>
          <w:sz w:val="32"/>
          <w:szCs w:val="32"/>
          <w:highlight w:val="none"/>
        </w:rPr>
        <w:t>0201）</w:t>
      </w:r>
    </w:p>
    <w:p>
      <w:pPr>
        <w:jc w:val="center"/>
        <w:rPr>
          <w:rFonts w:eastAsia="华文中宋"/>
          <w:b/>
          <w:color w:val="auto"/>
          <w:sz w:val="52"/>
          <w:szCs w:val="52"/>
          <w:highlight w:val="none"/>
        </w:rPr>
      </w:pPr>
    </w:p>
    <w:p>
      <w:pPr>
        <w:jc w:val="center"/>
        <w:rPr>
          <w:rFonts w:eastAsia="华文中宋"/>
          <w:b/>
          <w:color w:val="auto"/>
          <w:sz w:val="52"/>
          <w:szCs w:val="52"/>
          <w:highlight w:val="none"/>
        </w:rPr>
      </w:pPr>
    </w:p>
    <w:p>
      <w:pPr>
        <w:jc w:val="center"/>
        <w:rPr>
          <w:rFonts w:eastAsia="华文中宋"/>
          <w:b/>
          <w:color w:val="auto"/>
          <w:sz w:val="52"/>
          <w:szCs w:val="52"/>
          <w:highlight w:val="none"/>
        </w:rPr>
      </w:pPr>
    </w:p>
    <w:p>
      <w:pPr>
        <w:jc w:val="center"/>
        <w:rPr>
          <w:rFonts w:eastAsia="华文中宋"/>
          <w:b/>
          <w:color w:val="auto"/>
          <w:sz w:val="52"/>
          <w:szCs w:val="52"/>
          <w:highlight w:val="none"/>
        </w:rPr>
      </w:pPr>
    </w:p>
    <w:p>
      <w:pPr>
        <w:jc w:val="center"/>
        <w:rPr>
          <w:rFonts w:ascii="宋体" w:hAnsi="宋体"/>
          <w:b/>
          <w:color w:val="auto"/>
          <w:sz w:val="52"/>
          <w:szCs w:val="52"/>
          <w:highlight w:val="none"/>
        </w:rPr>
      </w:pPr>
      <w:r>
        <w:rPr>
          <w:rFonts w:ascii="宋体" w:hAnsi="宋体"/>
          <w:b/>
          <w:color w:val="auto"/>
          <w:sz w:val="72"/>
          <w:szCs w:val="52"/>
          <w:highlight w:val="none"/>
        </w:rPr>
        <w:t>建设工程施工合同</w:t>
      </w:r>
      <w:r>
        <w:rPr>
          <w:rFonts w:ascii="宋体" w:hAnsi="宋体"/>
          <w:b/>
          <w:color w:val="auto"/>
          <w:sz w:val="52"/>
          <w:szCs w:val="52"/>
          <w:highlight w:val="none"/>
        </w:rPr>
        <w:br w:type="textWrapping"/>
      </w:r>
      <w:r>
        <w:rPr>
          <w:rFonts w:ascii="宋体" w:hAnsi="宋体"/>
          <w:b/>
          <w:color w:val="auto"/>
          <w:sz w:val="52"/>
          <w:szCs w:val="52"/>
          <w:highlight w:val="none"/>
        </w:rPr>
        <w:t>（示范文本）</w:t>
      </w:r>
    </w:p>
    <w:p>
      <w:pPr>
        <w:jc w:val="center"/>
        <w:rPr>
          <w:rFonts w:eastAsia="华文中宋"/>
          <w:b/>
          <w:color w:val="auto"/>
          <w:sz w:val="52"/>
          <w:szCs w:val="52"/>
          <w:highlight w:val="none"/>
        </w:rPr>
      </w:pPr>
    </w:p>
    <w:p>
      <w:pPr>
        <w:jc w:val="center"/>
        <w:rPr>
          <w:rFonts w:eastAsia="黑体"/>
          <w:b/>
          <w:color w:val="auto"/>
          <w:sz w:val="72"/>
          <w:szCs w:val="72"/>
          <w:highlight w:val="none"/>
        </w:rPr>
      </w:pPr>
    </w:p>
    <w:p>
      <w:pPr>
        <w:jc w:val="center"/>
        <w:rPr>
          <w:rFonts w:eastAsia="楷体_GB2312"/>
          <w:b/>
          <w:color w:val="auto"/>
          <w:sz w:val="72"/>
          <w:szCs w:val="72"/>
          <w:highlight w:val="none"/>
        </w:rPr>
      </w:pPr>
    </w:p>
    <w:p>
      <w:pPr>
        <w:jc w:val="center"/>
        <w:rPr>
          <w:rFonts w:eastAsia="黑体"/>
          <w:b/>
          <w:color w:val="auto"/>
          <w:sz w:val="52"/>
          <w:szCs w:val="52"/>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ind w:right="2719" w:rightChars="1295" w:firstLine="2738" w:firstLineChars="1304"/>
        <w:jc w:val="distribute"/>
        <w:rPr>
          <w:b/>
          <w:color w:val="auto"/>
          <w:sz w:val="32"/>
          <w:szCs w:val="28"/>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8"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HNLXHYAAAACQEAAA8AAAAAAAAAAQAgAAAAIgAAAGRy&#10;cy9kb3ducmV2LnhtbFBLAQIUABQAAAAIAIdO4kCVSg8EBQIAAAwEAAAOAAAAAAAAAAEAIAAAACcB&#10;AABkcnMvZTJvRG9jLnhtbFBLBQYAAAAABgAGAFkBAACeBQ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b/>
          <w:color w:val="auto"/>
          <w:sz w:val="32"/>
          <w:szCs w:val="28"/>
          <w:highlight w:val="none"/>
        </w:rPr>
        <w:t>住房城乡建设部</w:t>
      </w:r>
    </w:p>
    <w:p>
      <w:pPr>
        <w:ind w:right="2719" w:rightChars="1295" w:firstLine="2750" w:firstLineChars="856"/>
        <w:jc w:val="distribute"/>
        <w:rPr>
          <w:b/>
          <w:color w:val="auto"/>
          <w:sz w:val="32"/>
          <w:szCs w:val="28"/>
          <w:highlight w:val="none"/>
        </w:rPr>
      </w:pPr>
      <w:r>
        <w:rPr>
          <w:b/>
          <w:color w:val="auto"/>
          <w:sz w:val="32"/>
          <w:szCs w:val="28"/>
          <w:highlight w:val="none"/>
        </w:rPr>
        <w:t>国家工商行政管理总局</w:t>
      </w:r>
      <w:bookmarkStart w:id="859" w:name="_Toc296890982"/>
      <w:bookmarkStart w:id="860" w:name="_Toc296503025"/>
    </w:p>
    <w:p>
      <w:pPr>
        <w:ind w:right="2719" w:rightChars="1295" w:firstLine="2750" w:firstLineChars="856"/>
        <w:jc w:val="distribute"/>
        <w:rPr>
          <w:b/>
          <w:color w:val="auto"/>
          <w:sz w:val="32"/>
          <w:szCs w:val="28"/>
          <w:highlight w:val="none"/>
        </w:rPr>
      </w:pPr>
    </w:p>
    <w:p>
      <w:pPr>
        <w:ind w:right="2719" w:rightChars="1295" w:firstLine="2750" w:firstLineChars="856"/>
        <w:jc w:val="distribute"/>
        <w:rPr>
          <w:b/>
          <w:color w:val="auto"/>
          <w:sz w:val="32"/>
          <w:szCs w:val="28"/>
          <w:highlight w:val="none"/>
          <w:lang w:val="zh-CN"/>
        </w:rPr>
      </w:pPr>
    </w:p>
    <w:p>
      <w:pPr>
        <w:ind w:right="2719" w:rightChars="1295" w:firstLine="2750" w:firstLineChars="856"/>
        <w:jc w:val="distribute"/>
        <w:rPr>
          <w:b/>
          <w:color w:val="auto"/>
          <w:sz w:val="32"/>
          <w:szCs w:val="28"/>
          <w:highlight w:val="none"/>
          <w:lang w:val="zh-CN"/>
        </w:rPr>
      </w:pPr>
    </w:p>
    <w:p>
      <w:pPr>
        <w:rPr>
          <w:rFonts w:hint="eastAsia" w:ascii="宋体" w:hAnsi="宋体"/>
          <w:color w:val="auto"/>
          <w:highlight w:val="none"/>
          <w:lang w:val="zh-CN"/>
        </w:rPr>
      </w:pPr>
      <w:bookmarkStart w:id="861" w:name="_Toc19308"/>
      <w:bookmarkStart w:id="862" w:name="_Toc19211"/>
      <w:bookmarkStart w:id="863" w:name="_Toc19122"/>
      <w:r>
        <w:rPr>
          <w:rFonts w:hint="eastAsia" w:ascii="宋体" w:hAnsi="宋体"/>
          <w:color w:val="auto"/>
          <w:highlight w:val="none"/>
          <w:lang w:val="zh-CN"/>
        </w:rPr>
        <w:br w:type="page"/>
      </w:r>
    </w:p>
    <w:p>
      <w:pPr>
        <w:pStyle w:val="44"/>
        <w:spacing w:before="0" w:after="0" w:line="240" w:lineRule="auto"/>
        <w:jc w:val="center"/>
        <w:rPr>
          <w:rFonts w:ascii="宋体" w:hAnsi="宋体"/>
          <w:color w:val="auto"/>
          <w:highlight w:val="none"/>
          <w:lang w:val="zh-CN"/>
        </w:rPr>
      </w:pPr>
      <w:r>
        <w:rPr>
          <w:rFonts w:hint="eastAsia" w:ascii="宋体" w:hAnsi="宋体"/>
          <w:color w:val="auto"/>
          <w:highlight w:val="none"/>
          <w:lang w:val="zh-CN"/>
        </w:rPr>
        <w:t>说  明</w:t>
      </w:r>
      <w:bookmarkEnd w:id="861"/>
      <w:bookmarkEnd w:id="862"/>
      <w:bookmarkEnd w:id="863"/>
    </w:p>
    <w:bookmarkEnd w:id="859"/>
    <w:bookmarkEnd w:id="860"/>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bookmarkStart w:id="864" w:name="_Toc19782"/>
      <w:bookmarkStart w:id="865" w:name="_Toc19427"/>
      <w:r>
        <w:rPr>
          <w:rFonts w:hint="eastAsia" w:ascii="宋体" w:hAnsi="宋体"/>
          <w:color w:val="auto"/>
          <w:kern w:val="0"/>
          <w:szCs w:val="21"/>
          <w:highlight w:val="none"/>
        </w:rPr>
        <w:t>一、《示范文本》的组成</w:t>
      </w:r>
      <w:bookmarkEnd w:id="864"/>
      <w:bookmarkEnd w:id="865"/>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《示范文本》由合同协议书、通用合同条款和专用合同条款三部分组成。</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bookmarkStart w:id="866" w:name="_Toc15847"/>
      <w:bookmarkStart w:id="867" w:name="_Toc19422"/>
      <w:r>
        <w:rPr>
          <w:rFonts w:hint="eastAsia" w:ascii="宋体" w:hAnsi="宋体"/>
          <w:color w:val="auto"/>
          <w:kern w:val="0"/>
          <w:szCs w:val="21"/>
          <w:highlight w:val="none"/>
        </w:rPr>
        <w:t>（一）合同协议书</w:t>
      </w:r>
      <w:bookmarkEnd w:id="866"/>
      <w:bookmarkEnd w:id="867"/>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bookmarkStart w:id="868" w:name="_Toc4183"/>
      <w:bookmarkStart w:id="869" w:name="_Toc24163"/>
      <w:r>
        <w:rPr>
          <w:rFonts w:hint="eastAsia" w:ascii="宋体" w:hAnsi="宋体"/>
          <w:color w:val="auto"/>
          <w:kern w:val="0"/>
          <w:szCs w:val="21"/>
          <w:highlight w:val="none"/>
        </w:rPr>
        <w:t>（二）通用合同条款</w:t>
      </w:r>
      <w:bookmarkEnd w:id="868"/>
      <w:bookmarkEnd w:id="869"/>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通用合同条款是合同当事人根据《中华人民共和国建筑法》、《中华人民共和国合同法》等法律法规的规定，就工程建设的实施及相关事项，对合同当事人的权利义务作出的原则性约定。</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bookmarkStart w:id="870" w:name="_Toc20959"/>
      <w:bookmarkStart w:id="871" w:name="_Toc26373"/>
      <w:r>
        <w:rPr>
          <w:rFonts w:hint="eastAsia" w:ascii="宋体" w:hAnsi="宋体"/>
          <w:color w:val="auto"/>
          <w:kern w:val="0"/>
          <w:szCs w:val="21"/>
          <w:highlight w:val="none"/>
        </w:rPr>
        <w:t>（三）专用合同条款</w:t>
      </w:r>
      <w:bookmarkEnd w:id="870"/>
      <w:bookmarkEnd w:id="871"/>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1.专用合同条款的编号应与相应的通用合同条款的编号一致；</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2.合同当事人可以通过对专用合同条款的修改，满足具体建设工程的特殊要求，避免直接修改通用合同条款；</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3.在专用合同条款中有横道线的地方，合同当事人可针对相应的通用合同条款进行细化、完善、补充、修改或另行约定；如无细化、完善、补充、修改或另行约定，则填写“无”或划“/”。</w:t>
      </w:r>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pPr>
      <w:bookmarkStart w:id="872" w:name="_Toc2897"/>
      <w:bookmarkStart w:id="873" w:name="_Toc3036"/>
      <w:r>
        <w:rPr>
          <w:rFonts w:hint="eastAsia" w:ascii="宋体" w:hAnsi="宋体"/>
          <w:color w:val="auto"/>
          <w:kern w:val="0"/>
          <w:szCs w:val="21"/>
          <w:highlight w:val="none"/>
        </w:rPr>
        <w:t>二、《示范文本》的性质和适用范围</w:t>
      </w:r>
      <w:bookmarkEnd w:id="872"/>
      <w:bookmarkEnd w:id="873"/>
    </w:p>
    <w:p>
      <w:pPr>
        <w:autoSpaceDE w:val="0"/>
        <w:autoSpaceDN w:val="0"/>
        <w:adjustRightInd w:val="0"/>
        <w:spacing w:line="360" w:lineRule="exact"/>
        <w:ind w:right="-34" w:rightChars="-16" w:firstLine="411" w:firstLineChars="196"/>
        <w:jc w:val="left"/>
        <w:rPr>
          <w:rFonts w:ascii="宋体" w:hAnsi="宋体"/>
          <w:color w:val="auto"/>
          <w:kern w:val="0"/>
          <w:szCs w:val="21"/>
          <w:highlight w:val="none"/>
        </w:rPr>
        <w:sectPr>
          <w:footerReference r:id="rId20" w:type="first"/>
          <w:footerReference r:id="rId19" w:type="default"/>
          <w:pgSz w:w="11906" w:h="16838"/>
          <w:pgMar w:top="1440" w:right="1588" w:bottom="1440" w:left="1588" w:header="851" w:footer="992" w:gutter="0"/>
          <w:pgNumType w:fmt="decimal"/>
          <w:cols w:space="720" w:num="1"/>
          <w:titlePg/>
          <w:docGrid w:linePitch="312" w:charSpace="0"/>
        </w:sectPr>
      </w:pPr>
      <w:r>
        <w:rPr>
          <w:rFonts w:hint="eastAsia" w:ascii="宋体" w:hAnsi="宋体"/>
          <w:color w:val="auto"/>
          <w:kern w:val="0"/>
          <w:szCs w:val="21"/>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3"/>
        <w:rPr>
          <w:rFonts w:ascii="宋体" w:hAnsi="宋体" w:cs="宋体"/>
          <w:b w:val="0"/>
          <w:color w:val="auto"/>
          <w:kern w:val="0"/>
          <w:sz w:val="16"/>
          <w:szCs w:val="16"/>
          <w:highlight w:val="none"/>
        </w:rPr>
      </w:pPr>
      <w:bookmarkStart w:id="874" w:name="_Toc23852839"/>
      <w:bookmarkStart w:id="875" w:name="_Toc13199"/>
      <w:bookmarkStart w:id="876" w:name="_Toc9461"/>
      <w:r>
        <w:rPr>
          <w:rFonts w:hint="eastAsia" w:ascii="宋体" w:hAnsi="宋体" w:cs="宋体"/>
          <w:color w:val="auto"/>
          <w:szCs w:val="32"/>
          <w:highlight w:val="none"/>
        </w:rPr>
        <w:t>第一部分 合同协议书</w:t>
      </w:r>
      <w:bookmarkEnd w:id="874"/>
      <w:bookmarkEnd w:id="875"/>
      <w:bookmarkEnd w:id="876"/>
    </w:p>
    <w:p>
      <w:pPr>
        <w:spacing w:line="360" w:lineRule="auto"/>
        <w:rPr>
          <w:rFonts w:ascii="宋体" w:hAnsi="宋体" w:cs="宋体"/>
          <w:b/>
          <w:color w:val="auto"/>
          <w:szCs w:val="21"/>
          <w:highlight w:val="none"/>
          <w:u w:val="single"/>
        </w:rPr>
      </w:pPr>
      <w:r>
        <w:rPr>
          <w:rFonts w:hint="eastAsia" w:ascii="宋体" w:hAnsi="宋体" w:cs="宋体"/>
          <w:b/>
          <w:color w:val="auto"/>
          <w:sz w:val="22"/>
          <w:szCs w:val="22"/>
          <w:highlight w:val="none"/>
        </w:rPr>
        <w:t>发包人（全称）：</w:t>
      </w:r>
      <w:r>
        <w:rPr>
          <w:rFonts w:hint="eastAsia" w:ascii="宋体" w:hAnsi="宋体" w:cs="宋体"/>
          <w:b/>
          <w:color w:val="auto"/>
          <w:szCs w:val="21"/>
          <w:highlight w:val="none"/>
          <w:u w:val="single"/>
        </w:rPr>
        <w:t>                       </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      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根据《中华人民共和国合同法》、《中华人民共和国建筑法》及有关法律规定，遵循平等、自愿、公平和诚实信用的原则，双方就</w:t>
      </w:r>
      <w:r>
        <w:rPr>
          <w:rFonts w:hint="eastAsia" w:ascii="宋体" w:hAnsi="宋体" w:cs="宋体"/>
          <w:color w:val="auto"/>
          <w:szCs w:val="21"/>
          <w:highlight w:val="none"/>
          <w:lang w:eastAsia="zh-CN"/>
        </w:rPr>
        <w:t>新蔡县纪委监委宣教中心建设项目</w:t>
      </w:r>
      <w:r>
        <w:rPr>
          <w:rFonts w:hint="eastAsia" w:ascii="宋体" w:hAnsi="宋体" w:cs="宋体"/>
          <w:color w:val="auto"/>
          <w:szCs w:val="21"/>
          <w:highlight w:val="none"/>
        </w:rPr>
        <w:t>工程施工及有关事项协商一致，共同达成如下协议：</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val="0"/>
          <w:color w:val="auto"/>
          <w:szCs w:val="21"/>
          <w:highlight w:val="none"/>
        </w:rPr>
        <w:t xml:space="preserve"> </w:t>
      </w:r>
      <w:bookmarkStart w:id="877" w:name="_Toc32156"/>
      <w:r>
        <w:rPr>
          <w:rFonts w:hint="eastAsia" w:ascii="宋体" w:hAnsi="宋体" w:cs="宋体"/>
          <w:b w:val="0"/>
          <w:color w:val="auto"/>
          <w:szCs w:val="21"/>
          <w:highlight w:val="none"/>
        </w:rPr>
        <w:t>一、工程概况</w:t>
      </w:r>
      <w:bookmarkEnd w:id="877"/>
    </w:p>
    <w:p>
      <w:pPr>
        <w:spacing w:line="360" w:lineRule="auto"/>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lang w:eastAsia="zh-CN"/>
        </w:rPr>
        <w:t>新蔡县纪委监委宣教中心建设项目</w:t>
      </w:r>
      <w:r>
        <w:rPr>
          <w:rFonts w:hint="eastAsia" w:ascii="宋体" w:hAnsi="宋体" w:cs="宋体"/>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rPr>
        <w:t>。</w:t>
      </w:r>
    </w:p>
    <w:p>
      <w:pPr>
        <w:spacing w:line="360" w:lineRule="auto"/>
        <w:ind w:firstLine="411" w:firstLineChars="196"/>
        <w:rPr>
          <w:rFonts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6.工程承包范围：</w:t>
      </w:r>
      <w:r>
        <w:rPr>
          <w:rFonts w:hint="eastAsia" w:ascii="宋体" w:hAnsi="宋体" w:cs="宋体"/>
          <w:color w:val="auto"/>
          <w:szCs w:val="21"/>
          <w:highlight w:val="none"/>
          <w:u w:val="single"/>
        </w:rPr>
        <w:t>图纸及招标清单所含工程内容</w:t>
      </w:r>
      <w:r>
        <w:rPr>
          <w:rFonts w:hint="eastAsia" w:ascii="宋体" w:hAnsi="宋体" w:cs="宋体"/>
          <w:color w:val="auto"/>
          <w:szCs w:val="21"/>
          <w:highlight w:val="none"/>
        </w:rPr>
        <w:t>。</w:t>
      </w:r>
    </w:p>
    <w:p>
      <w:pPr>
        <w:pStyle w:val="4"/>
        <w:spacing w:before="120" w:after="120"/>
        <w:rPr>
          <w:rFonts w:ascii="宋体" w:hAnsi="宋体" w:cs="宋体"/>
          <w:b w:val="0"/>
          <w:color w:val="auto"/>
          <w:szCs w:val="21"/>
          <w:highlight w:val="none"/>
        </w:rPr>
      </w:pPr>
      <w:r>
        <w:rPr>
          <w:rFonts w:hint="eastAsia" w:ascii="宋体" w:hAnsi="宋体" w:cs="宋体"/>
          <w:b w:val="0"/>
          <w:color w:val="auto"/>
          <w:szCs w:val="21"/>
          <w:highlight w:val="none"/>
        </w:rPr>
        <w:t xml:space="preserve">   </w:t>
      </w:r>
      <w:bookmarkStart w:id="878" w:name="_Toc31265"/>
      <w:r>
        <w:rPr>
          <w:rFonts w:hint="eastAsia" w:ascii="宋体" w:hAnsi="宋体" w:cs="宋体"/>
          <w:b w:val="0"/>
          <w:color w:val="auto"/>
          <w:szCs w:val="21"/>
          <w:highlight w:val="none"/>
        </w:rPr>
        <w:t>二、合同工期</w:t>
      </w:r>
      <w:bookmarkEnd w:id="878"/>
    </w:p>
    <w:p>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p>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天。工期总日历天数与根据前述计划开竣工日期计算的工期天数不一致的，以工期总日历天数为准。</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bookmarkStart w:id="879" w:name="_Toc30164"/>
      <w:r>
        <w:rPr>
          <w:rFonts w:hint="eastAsia" w:ascii="宋体" w:hAnsi="宋体" w:cs="宋体"/>
          <w:b w:val="0"/>
          <w:color w:val="auto"/>
          <w:szCs w:val="21"/>
          <w:highlight w:val="none"/>
        </w:rPr>
        <w:t>三、质量标准</w:t>
      </w:r>
      <w:bookmarkEnd w:id="879"/>
    </w:p>
    <w:p>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国家及工程所属行业等相关施工质量验收合格</w:t>
      </w:r>
      <w:r>
        <w:rPr>
          <w:rFonts w:hint="eastAsia" w:ascii="宋体" w:hAnsi="宋体" w:cs="宋体"/>
          <w:color w:val="auto"/>
          <w:szCs w:val="21"/>
          <w:highlight w:val="none"/>
        </w:rPr>
        <w:t>标准。</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val="0"/>
          <w:color w:val="auto"/>
          <w:szCs w:val="21"/>
          <w:highlight w:val="none"/>
        </w:rPr>
        <w:t xml:space="preserve"> </w:t>
      </w:r>
      <w:bookmarkStart w:id="880" w:name="_Toc24801"/>
      <w:r>
        <w:rPr>
          <w:rFonts w:hint="eastAsia" w:ascii="宋体" w:hAnsi="宋体" w:cs="宋体"/>
          <w:b w:val="0"/>
          <w:color w:val="auto"/>
          <w:szCs w:val="21"/>
          <w:highlight w:val="none"/>
        </w:rPr>
        <w:t>四、签约合同价与合同价格形式</w:t>
      </w:r>
      <w:bookmarkEnd w:id="880"/>
      <w:r>
        <w:rPr>
          <w:rFonts w:hint="eastAsia" w:ascii="宋体" w:hAnsi="宋体" w:cs="宋体"/>
          <w:b w:val="0"/>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（1）安全文明施工费：</w:t>
      </w: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（2）材料和工程设备暂估价金额：</w:t>
      </w: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（3）专业工程暂估价金额：/</w:t>
      </w: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（4）暂列金额：</w:t>
      </w: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4"/>
        <w:spacing w:before="120" w:after="120"/>
        <w:rPr>
          <w:rFonts w:ascii="宋体" w:hAnsi="宋体" w:cs="宋体"/>
          <w:b w:val="0"/>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val="0"/>
          <w:color w:val="auto"/>
          <w:szCs w:val="21"/>
          <w:highlight w:val="none"/>
        </w:rPr>
        <w:t xml:space="preserve"> </w:t>
      </w:r>
      <w:bookmarkStart w:id="881" w:name="_Toc12157"/>
      <w:r>
        <w:rPr>
          <w:rFonts w:hint="eastAsia" w:ascii="宋体" w:hAnsi="宋体" w:cs="宋体"/>
          <w:b w:val="0"/>
          <w:color w:val="auto"/>
          <w:szCs w:val="21"/>
          <w:highlight w:val="none"/>
        </w:rPr>
        <w:t>五、项目经理</w:t>
      </w:r>
      <w:bookmarkEnd w:id="88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val="0"/>
          <w:color w:val="auto"/>
          <w:szCs w:val="21"/>
          <w:highlight w:val="none"/>
        </w:rPr>
        <w:t xml:space="preserve"> </w:t>
      </w:r>
      <w:bookmarkStart w:id="882" w:name="_Toc21971"/>
      <w:r>
        <w:rPr>
          <w:rFonts w:hint="eastAsia" w:ascii="宋体" w:hAnsi="宋体" w:cs="宋体"/>
          <w:b w:val="0"/>
          <w:color w:val="auto"/>
          <w:szCs w:val="21"/>
          <w:highlight w:val="none"/>
        </w:rPr>
        <w:t>六、合同文件构成</w:t>
      </w:r>
      <w:bookmarkEnd w:id="882"/>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（1）中标通知书（如果有）；</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（3）专用合同条款及其附件；</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（4）通用合同条款；</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（5）技术标准和要求；</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（6）图纸；</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（7）已标价工程量清单或预算书；</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（8）其他合同文件。</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4"/>
        <w:spacing w:before="120" w:after="120"/>
        <w:rPr>
          <w:rFonts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color w:val="auto"/>
          <w:szCs w:val="21"/>
          <w:highlight w:val="none"/>
        </w:rPr>
        <w:t xml:space="preserve"> </w:t>
      </w:r>
      <w:bookmarkStart w:id="883" w:name="_Toc10239"/>
      <w:r>
        <w:rPr>
          <w:rFonts w:hint="eastAsia" w:ascii="宋体" w:hAnsi="宋体" w:cs="宋体"/>
          <w:b w:val="0"/>
          <w:color w:val="auto"/>
          <w:szCs w:val="21"/>
          <w:highlight w:val="none"/>
        </w:rPr>
        <w:t>七、承诺</w:t>
      </w:r>
      <w:bookmarkEnd w:id="883"/>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pPr>
        <w:spacing w:line="360" w:lineRule="auto"/>
        <w:rPr>
          <w:rFonts w:ascii="宋体" w:hAnsi="宋体" w:cs="宋体"/>
          <w:bCs/>
          <w:color w:val="auto"/>
          <w:szCs w:val="21"/>
          <w:highlight w:val="none"/>
        </w:rPr>
      </w:pPr>
      <w:r>
        <w:rPr>
          <w:rFonts w:hint="eastAsia" w:ascii="宋体" w:hAnsi="宋体" w:cs="宋体"/>
          <w:b/>
          <w:color w:val="auto"/>
          <w:szCs w:val="21"/>
          <w:highlight w:val="none"/>
        </w:rPr>
        <w:t xml:space="preserve">    八、词语含义</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 w:val="0"/>
          <w:color w:val="auto"/>
          <w:szCs w:val="21"/>
          <w:highlight w:val="none"/>
        </w:rPr>
        <w:t xml:space="preserve">  </w:t>
      </w:r>
      <w:bookmarkStart w:id="884" w:name="_Toc12000"/>
      <w:r>
        <w:rPr>
          <w:rFonts w:hint="eastAsia" w:ascii="宋体" w:hAnsi="宋体" w:cs="宋体"/>
          <w:b w:val="0"/>
          <w:color w:val="auto"/>
          <w:szCs w:val="21"/>
          <w:highlight w:val="none"/>
        </w:rPr>
        <w:t>九、签订时间</w:t>
      </w:r>
      <w:bookmarkEnd w:id="884"/>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bookmarkStart w:id="885" w:name="_Toc31553"/>
      <w:r>
        <w:rPr>
          <w:rFonts w:hint="eastAsia" w:ascii="宋体" w:hAnsi="宋体" w:cs="宋体"/>
          <w:b w:val="0"/>
          <w:color w:val="auto"/>
          <w:szCs w:val="21"/>
          <w:highlight w:val="none"/>
        </w:rPr>
        <w:t>十、签订地点</w:t>
      </w:r>
      <w:bookmarkEnd w:id="885"/>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bookmarkStart w:id="886" w:name="_Toc10117"/>
      <w:r>
        <w:rPr>
          <w:rFonts w:hint="eastAsia" w:ascii="宋体" w:hAnsi="宋体" w:cs="宋体"/>
          <w:b w:val="0"/>
          <w:color w:val="auto"/>
          <w:szCs w:val="21"/>
          <w:highlight w:val="none"/>
        </w:rPr>
        <w:t>十一、补充协议</w:t>
      </w:r>
      <w:bookmarkEnd w:id="886"/>
    </w:p>
    <w:p>
      <w:pPr>
        <w:spacing w:line="360" w:lineRule="auto"/>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bookmarkStart w:id="887" w:name="_Toc4398"/>
      <w:r>
        <w:rPr>
          <w:rFonts w:hint="eastAsia" w:ascii="宋体" w:hAnsi="宋体" w:cs="宋体"/>
          <w:b w:val="0"/>
          <w:color w:val="auto"/>
          <w:szCs w:val="21"/>
          <w:highlight w:val="none"/>
        </w:rPr>
        <w:t>十二、合同生效</w:t>
      </w:r>
      <w:bookmarkEnd w:id="887"/>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发包方和承包方的法定代表人或其授权代理人在协议书上签字并盖单位公章后</w:t>
      </w:r>
      <w:r>
        <w:rPr>
          <w:rFonts w:hint="eastAsia" w:ascii="宋体" w:hAnsi="宋体" w:cs="宋体"/>
          <w:bCs/>
          <w:color w:val="auto"/>
          <w:szCs w:val="21"/>
          <w:highlight w:val="none"/>
        </w:rPr>
        <w:t>生效。</w:t>
      </w:r>
    </w:p>
    <w:p>
      <w:pPr>
        <w:pStyle w:val="4"/>
        <w:spacing w:before="120" w:after="120"/>
        <w:rPr>
          <w:rFonts w:ascii="宋体" w:hAnsi="宋体" w:cs="宋体"/>
          <w:bCs/>
          <w:color w:val="auto"/>
          <w:szCs w:val="21"/>
          <w:highlight w:val="none"/>
        </w:rPr>
      </w:pPr>
      <w:r>
        <w:rPr>
          <w:rFonts w:hint="eastAsia" w:ascii="宋体" w:hAnsi="宋体" w:cs="宋体"/>
          <w:bCs/>
          <w:color w:val="auto"/>
          <w:szCs w:val="21"/>
          <w:highlight w:val="none"/>
        </w:rPr>
        <w:t xml:space="preserve">    </w:t>
      </w:r>
      <w:bookmarkStart w:id="888" w:name="_Toc24773"/>
      <w:r>
        <w:rPr>
          <w:rFonts w:hint="eastAsia" w:ascii="宋体" w:hAnsi="宋体" w:cs="宋体"/>
          <w:b w:val="0"/>
          <w:color w:val="auto"/>
          <w:szCs w:val="21"/>
          <w:highlight w:val="none"/>
        </w:rPr>
        <w:t>十三、合同份数</w:t>
      </w:r>
      <w:bookmarkEnd w:id="888"/>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6</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  (公章)                      承包人：  (公章)</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（签字）                             （签字）</w:t>
      </w:r>
    </w:p>
    <w:p>
      <w:pPr>
        <w:spacing w:line="360" w:lineRule="auto"/>
        <w:rPr>
          <w:rFonts w:ascii="宋体" w:hAnsi="宋体" w:cs="宋体"/>
          <w:color w:val="auto"/>
          <w:szCs w:val="21"/>
          <w:highlight w:val="none"/>
          <w:u w:val="single"/>
        </w:rPr>
      </w:pPr>
    </w:p>
    <w:p>
      <w:pPr>
        <w:tabs>
          <w:tab w:val="left" w:pos="4410"/>
        </w:tabs>
        <w:spacing w:line="360" w:lineRule="auto"/>
        <w:rPr>
          <w:rFonts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   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w:t>
      </w:r>
    </w:p>
    <w:p>
      <w:pPr>
        <w:spacing w:line="360" w:lineRule="auto"/>
        <w:rPr>
          <w:rFonts w:ascii="宋体" w:hAnsi="宋体" w:cs="宋体"/>
          <w:color w:val="auto"/>
          <w:szCs w:val="21"/>
          <w:highlight w:val="none"/>
          <w:u w:val="single"/>
        </w:rPr>
      </w:pPr>
    </w:p>
    <w:p>
      <w:pPr>
        <w:spacing w:line="360" w:lineRule="auto"/>
        <w:rPr>
          <w:rFonts w:ascii="宋体" w:hAnsi="宋体" w:cs="宋体"/>
          <w:color w:val="auto"/>
          <w:szCs w:val="21"/>
          <w:highlight w:val="none"/>
          <w:u w:val="single"/>
        </w:rPr>
      </w:pPr>
    </w:p>
    <w:p>
      <w:pPr>
        <w:spacing w:line="360" w:lineRule="auto"/>
        <w:rPr>
          <w:rFonts w:ascii="宋体" w:hAnsi="宋体" w:cs="宋体"/>
          <w:color w:val="auto"/>
          <w:szCs w:val="21"/>
          <w:highlight w:val="none"/>
          <w:u w:val="single"/>
        </w:rPr>
      </w:pPr>
    </w:p>
    <w:p>
      <w:pPr>
        <w:spacing w:line="360" w:lineRule="auto"/>
        <w:rPr>
          <w:rFonts w:ascii="宋体" w:hAnsi="宋体" w:cs="宋体"/>
          <w:color w:val="auto"/>
          <w:szCs w:val="21"/>
          <w:highlight w:val="none"/>
          <w:u w:val="single"/>
        </w:rPr>
      </w:pPr>
    </w:p>
    <w:p>
      <w:pPr>
        <w:spacing w:line="360" w:lineRule="auto"/>
        <w:rPr>
          <w:rFonts w:ascii="宋体" w:hAnsi="宋体" w:cs="宋体"/>
          <w:color w:val="auto"/>
          <w:szCs w:val="21"/>
          <w:highlight w:val="none"/>
          <w:u w:val="single"/>
        </w:rPr>
      </w:pPr>
    </w:p>
    <w:p>
      <w:pPr>
        <w:pStyle w:val="3"/>
        <w:spacing w:line="360" w:lineRule="auto"/>
        <w:jc w:val="center"/>
        <w:rPr>
          <w:rFonts w:hint="eastAsia" w:ascii="宋体" w:hAnsi="宋体" w:eastAsia="宋体" w:cs="宋体"/>
          <w:color w:val="auto"/>
          <w:sz w:val="28"/>
          <w:szCs w:val="28"/>
        </w:rPr>
      </w:pPr>
      <w:bookmarkStart w:id="889" w:name="_Toc337558727"/>
      <w:r>
        <w:rPr>
          <w:rFonts w:hint="eastAsia" w:ascii="宋体" w:hAnsi="宋体" w:eastAsia="宋体" w:cs="宋体"/>
          <w:color w:val="auto"/>
          <w:sz w:val="28"/>
          <w:szCs w:val="28"/>
        </w:rPr>
        <w:t>第二部分 通用合同条款(略)</w:t>
      </w:r>
    </w:p>
    <w:p>
      <w:pPr>
        <w:rPr>
          <w:rFonts w:hint="eastAsia" w:ascii="宋体" w:hAnsi="宋体" w:eastAsia="宋体" w:cs="宋体"/>
          <w:color w:val="auto"/>
          <w:sz w:val="28"/>
          <w:szCs w:val="28"/>
        </w:rPr>
      </w:pPr>
      <w:r>
        <w:rPr>
          <w:rFonts w:hint="eastAsia" w:ascii="宋体" w:hAnsi="宋体" w:eastAsia="宋体" w:cs="宋体"/>
          <w:color w:val="auto"/>
          <w:sz w:val="28"/>
          <w:szCs w:val="28"/>
        </w:rPr>
        <w:t>详见</w:t>
      </w:r>
      <w:r>
        <w:rPr>
          <w:rFonts w:hint="eastAsia" w:ascii="宋体" w:hAnsi="宋体" w:eastAsia="宋体" w:cs="宋体"/>
          <w:color w:val="auto"/>
          <w:kern w:val="0"/>
          <w:sz w:val="28"/>
          <w:szCs w:val="28"/>
        </w:rPr>
        <w:t>住房和城乡建设部、国家工商行政管理总局发布的《建设工程施工合同（示范文本）》（GF-2017-0201）通用合同条款部分。</w:t>
      </w:r>
    </w:p>
    <w:p>
      <w:pPr>
        <w:pStyle w:val="3"/>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第三部分 专用合同条款</w:t>
      </w:r>
    </w:p>
    <w:bookmarkEnd w:id="889"/>
    <w:p>
      <w:pPr>
        <w:shd w:val="clear" w:color="auto" w:fill="auto"/>
        <w:spacing w:line="360" w:lineRule="auto"/>
        <w:ind w:firstLine="602" w:firstLineChars="200"/>
        <w:jc w:val="center"/>
        <w:outlineLvl w:val="9"/>
        <w:rPr>
          <w:rFonts w:hint="eastAsia" w:ascii="仿宋" w:hAnsi="仿宋" w:eastAsia="仿宋" w:cs="仿宋"/>
          <w:b/>
          <w:bCs/>
          <w:sz w:val="24"/>
        </w:rPr>
      </w:pPr>
      <w:bookmarkStart w:id="890" w:name="_Toc5922"/>
      <w:bookmarkStart w:id="891" w:name="_Toc23662"/>
      <w:r>
        <w:rPr>
          <w:rFonts w:hint="eastAsia" w:ascii="宋体" w:hAnsi="宋体" w:eastAsia="宋体" w:cs="宋体"/>
          <w:b/>
          <w:bCs/>
          <w:sz w:val="30"/>
          <w:szCs w:val="30"/>
        </w:rPr>
        <w:t>第三部分 专用合同条款</w:t>
      </w:r>
      <w:bookmarkEnd w:id="890"/>
      <w:bookmarkEnd w:id="891"/>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892" w:name="_Toc351203633"/>
      <w:r>
        <w:rPr>
          <w:rFonts w:hint="eastAsia" w:ascii="宋体" w:hAnsi="宋体" w:eastAsia="宋体" w:cs="宋体"/>
          <w:b w:val="0"/>
          <w:color w:val="000000"/>
          <w:sz w:val="21"/>
          <w:szCs w:val="21"/>
        </w:rPr>
        <w:t>1</w:t>
      </w:r>
      <w:bookmarkStart w:id="893" w:name="_Toc296944495"/>
      <w:bookmarkStart w:id="894" w:name="_Toc296890984"/>
      <w:bookmarkStart w:id="895" w:name="_Toc296347155"/>
      <w:bookmarkStart w:id="896" w:name="_Toc292559361"/>
      <w:bookmarkStart w:id="897" w:name="_Toc297048342"/>
      <w:bookmarkStart w:id="898" w:name="_Toc292559866"/>
      <w:bookmarkStart w:id="899" w:name="_Toc296346657"/>
      <w:bookmarkStart w:id="900" w:name="_Toc296503156"/>
      <w:bookmarkStart w:id="901" w:name="_Toc297120456"/>
      <w:bookmarkStart w:id="902" w:name="_Toc296891196"/>
      <w:r>
        <w:rPr>
          <w:rFonts w:hint="eastAsia" w:ascii="宋体" w:hAnsi="宋体" w:eastAsia="宋体" w:cs="宋体"/>
          <w:b w:val="0"/>
          <w:color w:val="000000"/>
          <w:sz w:val="21"/>
          <w:szCs w:val="21"/>
        </w:rPr>
        <w:t>. 一般约定</w:t>
      </w:r>
      <w:bookmarkEnd w:id="892"/>
    </w:p>
    <w:bookmarkEnd w:id="893"/>
    <w:bookmarkEnd w:id="894"/>
    <w:bookmarkEnd w:id="895"/>
    <w:bookmarkEnd w:id="896"/>
    <w:bookmarkEnd w:id="897"/>
    <w:bookmarkEnd w:id="898"/>
    <w:bookmarkEnd w:id="899"/>
    <w:bookmarkEnd w:id="900"/>
    <w:bookmarkEnd w:id="901"/>
    <w:bookmarkEnd w:id="902"/>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 词语定义</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1.1.1合同</w:t>
      </w:r>
    </w:p>
    <w:p>
      <w:pPr>
        <w:pageBreakBefore w:val="0"/>
        <w:widowControl w:val="0"/>
        <w:kinsoku/>
        <w:wordWrap/>
        <w:overflowPunct/>
        <w:topLinePunct w:val="0"/>
        <w:bidi w:val="0"/>
        <w:snapToGrid/>
        <w:spacing w:line="360" w:lineRule="auto"/>
        <w:ind w:left="1155" w:leftChars="200" w:right="0" w:rightChars="0" w:hanging="735" w:hangingChars="35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1.1.1.10其他合同文件包括：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 合同当事人及其他相关方</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1.1.2.4监理人：</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1.1.2.5 设计人：</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永久占地包括：</w:t>
      </w:r>
      <w:r>
        <w:rPr>
          <w:rFonts w:hint="eastAsia" w:ascii="宋体" w:hAnsi="宋体" w:eastAsia="宋体" w:cs="宋体"/>
          <w:color w:val="000000"/>
          <w:sz w:val="21"/>
          <w:szCs w:val="21"/>
          <w:u w:val="single"/>
        </w:rPr>
        <w:t xml:space="preserve">                       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1.1.3.10 临时占地包括：</w:t>
      </w:r>
      <w:r>
        <w:rPr>
          <w:rFonts w:hint="eastAsia" w:ascii="宋体" w:hAnsi="宋体" w:eastAsia="宋体" w:cs="宋体"/>
          <w:color w:val="000000"/>
          <w:sz w:val="21"/>
          <w:szCs w:val="21"/>
          <w:u w:val="single"/>
        </w:rPr>
        <w:t xml:space="preserve">                       </w:t>
      </w:r>
      <w:r>
        <w:rPr>
          <w:rFonts w:hint="eastAsia" w:ascii="宋体" w:hAnsi="宋体" w:eastAsia="宋体" w:cs="宋体"/>
          <w:color w:val="000000"/>
          <w:kern w:val="0"/>
          <w:sz w:val="21"/>
          <w:szCs w:val="21"/>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1.3法律适用于合同的其他规范性文件：</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 标准和规范</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1.4.1适用于工程的标准规范包括：</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 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发包人提供国外标准、规范的份数：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1.4.3发包人对工程的技术标准和功能要求的特殊要求：</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 合同文件的优先顺序</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合同文件组成及优先顺序为：</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 图纸和承包人文件</w:t>
      </w:r>
      <w:r>
        <w:rPr>
          <w:rFonts w:hint="eastAsia" w:ascii="宋体" w:hAnsi="宋体" w:eastAsia="宋体" w:cs="宋体"/>
          <w:color w:val="000000"/>
          <w:sz w:val="21"/>
          <w:szCs w:val="21"/>
        </w:rPr>
        <w:tab/>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发包人向承包人提供图纸的期限：</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发包人向承包人提供图纸的数量：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发包人向承包人提供图纸的内容：</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1.6.4 承包人文件需要由承包人提供的文件，包括：</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承包人提供的文件的期限为：</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承包人提供的文件的数量为：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承包人提供的文件的形式为：</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发包人审批承包人文件的期限：</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1.6.5 现场图纸准备</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关于现场图纸准备的约定：</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 联络</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1.7.1发包人和承包人应当在</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天内将与合同有关的通知、批准、证明、证书、指示、指令、要求、请求、同意、意见、确定和决定等书面函件送达对方当事人。</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 发包人接收文件的地点：</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发包人指定的接收人为：</w:t>
      </w:r>
      <w:r>
        <w:rPr>
          <w:rFonts w:hint="eastAsia" w:ascii="宋体" w:hAnsi="宋体" w:eastAsia="宋体" w:cs="宋体"/>
          <w:color w:val="000000"/>
          <w:sz w:val="21"/>
          <w:szCs w:val="21"/>
          <w:u w:val="single"/>
        </w:rPr>
        <w:t>          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承包人接收文件的地点：</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承包人指定的接收人为：</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监理人接收文件的地点：</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监理人指定的接收人为：</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1.10 交通运输</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bookmarkStart w:id="903" w:name="_Toc303539100"/>
      <w:bookmarkStart w:id="904" w:name="_Toc300934943"/>
      <w:bookmarkStart w:id="905" w:name="_Toc318581155"/>
      <w:bookmarkStart w:id="906" w:name="_Toc312677986"/>
      <w:bookmarkStart w:id="907" w:name="_Toc304295521"/>
      <w:r>
        <w:rPr>
          <w:rFonts w:hint="eastAsia" w:ascii="宋体" w:hAnsi="宋体" w:eastAsia="宋体" w:cs="宋体"/>
          <w:sz w:val="21"/>
          <w:szCs w:val="21"/>
        </w:rPr>
        <w:t>.10.1 出入现场的权利</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关于出入现场的权利的约定：</w:t>
      </w:r>
      <w:r>
        <w:rPr>
          <w:rFonts w:hint="eastAsia" w:ascii="宋体" w:hAnsi="宋体" w:eastAsia="宋体" w:cs="宋体"/>
          <w:color w:val="000000"/>
          <w:sz w:val="21"/>
          <w:szCs w:val="21"/>
          <w:u w:val="single"/>
        </w:rPr>
        <w:t>  </w:t>
      </w:r>
      <w:r>
        <w:rPr>
          <w:rFonts w:hint="eastAsia" w:ascii="宋体" w:hAnsi="宋体" w:eastAsia="宋体" w:cs="宋体"/>
          <w:sz w:val="21"/>
          <w:szCs w:val="21"/>
        </w:rPr>
        <w:t>。</w:t>
      </w:r>
    </w:p>
    <w:bookmarkEnd w:id="903"/>
    <w:bookmarkEnd w:id="904"/>
    <w:bookmarkEnd w:id="905"/>
    <w:bookmarkEnd w:id="906"/>
    <w:bookmarkEnd w:id="907"/>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w:t>
      </w:r>
      <w:bookmarkStart w:id="908" w:name="_Toc300934944"/>
      <w:bookmarkStart w:id="909" w:name="_Toc312677987"/>
      <w:bookmarkStart w:id="910" w:name="_Toc304295522"/>
      <w:bookmarkStart w:id="911" w:name="_Toc303539101"/>
      <w:bookmarkStart w:id="912" w:name="_Toc318581156"/>
      <w:r>
        <w:rPr>
          <w:rFonts w:hint="eastAsia" w:ascii="宋体" w:hAnsi="宋体" w:eastAsia="宋体" w:cs="宋体"/>
          <w:sz w:val="21"/>
          <w:szCs w:val="21"/>
        </w:rPr>
        <w:t>.10.3 场内交通</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关于场外交通和场内交通的边界的约定：</w:t>
      </w:r>
      <w:r>
        <w:rPr>
          <w:rFonts w:hint="eastAsia" w:ascii="宋体" w:hAnsi="宋体" w:eastAsia="宋体" w:cs="宋体"/>
          <w:color w:val="000000"/>
          <w:sz w:val="21"/>
          <w:szCs w:val="21"/>
          <w:u w:val="single"/>
        </w:rPr>
        <w:t xml:space="preserve">  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color w:val="000000"/>
          <w:sz w:val="21"/>
          <w:szCs w:val="21"/>
          <w:u w:val="single"/>
        </w:rPr>
        <w:t></w:t>
      </w:r>
      <w:r>
        <w:rPr>
          <w:rFonts w:hint="eastAsia" w:ascii="宋体" w:hAnsi="宋体" w:eastAsia="宋体" w:cs="宋体"/>
          <w:sz w:val="21"/>
          <w:szCs w:val="21"/>
        </w:rPr>
        <w:t>。</w:t>
      </w:r>
      <w:bookmarkEnd w:id="908"/>
      <w:bookmarkEnd w:id="909"/>
      <w:bookmarkEnd w:id="910"/>
      <w:bookmarkEnd w:id="911"/>
      <w:bookmarkEnd w:id="912"/>
      <w:r>
        <w:rPr>
          <w:rFonts w:hint="eastAsia" w:ascii="宋体" w:hAnsi="宋体" w:eastAsia="宋体" w:cs="宋体"/>
          <w:sz w:val="21"/>
          <w:szCs w:val="21"/>
        </w:rPr>
        <w:t xml:space="preserve">  </w:t>
      </w:r>
      <w:bookmarkStart w:id="913" w:name="_Toc318581157"/>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1.10.4超大件和超重件的运输</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z w:val="21"/>
          <w:szCs w:val="21"/>
          <w:u w:val="single"/>
        </w:rPr>
        <w:t xml:space="preserve">         </w:t>
      </w:r>
      <w:r>
        <w:rPr>
          <w:rFonts w:hint="eastAsia" w:ascii="宋体" w:hAnsi="宋体" w:eastAsia="宋体" w:cs="宋体"/>
          <w:sz w:val="21"/>
          <w:szCs w:val="21"/>
        </w:rPr>
        <w:t>承担。</w:t>
      </w:r>
    </w:p>
    <w:bookmarkEnd w:id="913"/>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1.11 知识产权</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关于发包人提供的上述文件的使用限制的要求：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1.11.2 关于承包人为实施工程所编制文件的著作权的归属：</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关于承包人提供的上述文件的使用限制的要求：</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1.11.4 承包人在施工过程中所采用的专利、专有技术、技术秘密的使用费的承担方式：</w:t>
      </w:r>
      <w:r>
        <w:rPr>
          <w:rFonts w:hint="eastAsia" w:ascii="宋体" w:hAnsi="宋体" w:eastAsia="宋体" w:cs="宋体"/>
          <w:color w:val="000000"/>
          <w:sz w:val="21"/>
          <w:szCs w:val="21"/>
          <w:u w:val="single"/>
        </w:rPr>
        <w:t></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1.13工程量清单错误的修正</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出现工程量清单错误时，是否调整合同价格：</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允许调整合同价格的工程量偏差范围：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914" w:name="_Toc351203634"/>
      <w:r>
        <w:rPr>
          <w:rFonts w:hint="eastAsia" w:ascii="宋体" w:hAnsi="宋体" w:eastAsia="宋体" w:cs="宋体"/>
          <w:b w:val="0"/>
          <w:color w:val="000000"/>
          <w:sz w:val="21"/>
          <w:szCs w:val="21"/>
        </w:rPr>
        <w:t>2</w:t>
      </w:r>
      <w:bookmarkStart w:id="915" w:name="_Toc296944496"/>
      <w:bookmarkStart w:id="916" w:name="_Toc296346658"/>
      <w:bookmarkStart w:id="917" w:name="_Toc296347156"/>
      <w:bookmarkStart w:id="918" w:name="_Toc297120457"/>
      <w:bookmarkStart w:id="919" w:name="_Toc296890985"/>
      <w:bookmarkStart w:id="920" w:name="_Toc292559362"/>
      <w:bookmarkStart w:id="921" w:name="_Toc296891197"/>
      <w:bookmarkStart w:id="922" w:name="_Toc296503157"/>
      <w:bookmarkStart w:id="923" w:name="_Toc292559867"/>
      <w:bookmarkStart w:id="924" w:name="_Toc297048343"/>
      <w:r>
        <w:rPr>
          <w:rFonts w:hint="eastAsia" w:ascii="宋体" w:hAnsi="宋体" w:eastAsia="宋体" w:cs="宋体"/>
          <w:b w:val="0"/>
          <w:color w:val="000000"/>
          <w:sz w:val="21"/>
          <w:szCs w:val="21"/>
        </w:rPr>
        <w:t>. 发包人</w:t>
      </w:r>
      <w:bookmarkEnd w:id="914"/>
    </w:p>
    <w:bookmarkEnd w:id="915"/>
    <w:bookmarkEnd w:id="916"/>
    <w:bookmarkEnd w:id="917"/>
    <w:bookmarkEnd w:id="918"/>
    <w:bookmarkEnd w:id="919"/>
    <w:bookmarkEnd w:id="920"/>
    <w:bookmarkEnd w:id="921"/>
    <w:bookmarkEnd w:id="922"/>
    <w:bookmarkEnd w:id="923"/>
    <w:bookmarkEnd w:id="924"/>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2.2 发包人代表</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发包人代表：</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b/>
          <w:color w:val="000000"/>
          <w:sz w:val="21"/>
          <w:szCs w:val="21"/>
        </w:rPr>
      </w:pPr>
      <w:r>
        <w:rPr>
          <w:rFonts w:hint="eastAsia" w:ascii="宋体" w:hAnsi="宋体" w:eastAsia="宋体" w:cs="宋体"/>
          <w:color w:val="000000"/>
          <w:sz w:val="21"/>
          <w:szCs w:val="21"/>
        </w:rPr>
        <w:t>发包人对发包人代表的授权范围如下：</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 施工现场、施工条件和基础资料的提供</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2.4.1 提供施工现场</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关于发包人移交施工现场的期限要求：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2.4.2 提供施工条件</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关于发包人应负责提供施工所需要的条件，包括：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2.5 资金来源证明及支付担保</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发包人提供资金来源证明的期限要求：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发包人是否提供支付担保：</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发包人提供支付担保的形式：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925" w:name="_Toc351203635"/>
      <w:r>
        <w:rPr>
          <w:rFonts w:hint="eastAsia" w:ascii="宋体" w:hAnsi="宋体" w:eastAsia="宋体" w:cs="宋体"/>
          <w:b w:val="0"/>
          <w:color w:val="000000"/>
          <w:sz w:val="21"/>
          <w:szCs w:val="21"/>
        </w:rPr>
        <w:t>3</w:t>
      </w:r>
      <w:bookmarkStart w:id="926" w:name="_Toc297120458"/>
      <w:bookmarkStart w:id="927" w:name="_Toc296944497"/>
      <w:bookmarkStart w:id="928" w:name="_Toc292559363"/>
      <w:bookmarkStart w:id="929" w:name="_Toc296891198"/>
      <w:bookmarkStart w:id="930" w:name="_Toc296890986"/>
      <w:bookmarkStart w:id="931" w:name="_Toc297048344"/>
      <w:bookmarkStart w:id="932" w:name="_Toc296346659"/>
      <w:bookmarkStart w:id="933" w:name="_Toc296347157"/>
      <w:bookmarkStart w:id="934" w:name="_Toc296503158"/>
      <w:bookmarkStart w:id="935" w:name="_Toc292559868"/>
      <w:r>
        <w:rPr>
          <w:rFonts w:hint="eastAsia" w:ascii="宋体" w:hAnsi="宋体" w:eastAsia="宋体" w:cs="宋体"/>
          <w:b w:val="0"/>
          <w:color w:val="000000"/>
          <w:sz w:val="21"/>
          <w:szCs w:val="21"/>
        </w:rPr>
        <w:t>. 承包人</w:t>
      </w:r>
      <w:bookmarkEnd w:id="925"/>
    </w:p>
    <w:bookmarkEnd w:id="926"/>
    <w:bookmarkEnd w:id="927"/>
    <w:bookmarkEnd w:id="928"/>
    <w:bookmarkEnd w:id="929"/>
    <w:bookmarkEnd w:id="930"/>
    <w:bookmarkEnd w:id="931"/>
    <w:bookmarkEnd w:id="932"/>
    <w:bookmarkEnd w:id="933"/>
    <w:bookmarkEnd w:id="934"/>
    <w:bookmarkEnd w:id="935"/>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3.1 承包人的一般义务</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r>
        <w:rPr>
          <w:rFonts w:hint="eastAsia" w:ascii="宋体" w:hAnsi="宋体" w:eastAsia="宋体" w:cs="宋体"/>
          <w:color w:val="000000"/>
          <w:sz w:val="21"/>
          <w:szCs w:val="21"/>
        </w:rPr>
        <w:t>承包人提交的竣工资料的内容：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承包人需要提交的竣工资料套数：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承包人提交的竣工资料的费用承担：</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承包人提交的竣工资料移交时间：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承包人提交的竣工资料形式要求：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（10）承包人应履行的其他义务：</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 项目经理</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3.2.1 </w:t>
      </w:r>
      <w:r>
        <w:rPr>
          <w:rFonts w:hint="eastAsia" w:ascii="宋体" w:hAnsi="宋体" w:eastAsia="宋体" w:cs="宋体"/>
          <w:color w:val="000000"/>
          <w:sz w:val="21"/>
          <w:szCs w:val="21"/>
        </w:rPr>
        <w:t>项目经理：</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建造师执业资格等级：</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建造师注册证书号：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建造师执业印章号：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安全生产考核合格证书号：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承包人对项目经理的授权范围如下：</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关于项目经理每月在施工现场的时间要求：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项目经理未经批准，擅自离开施工现场的违约责任：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3.2.3 承包人擅自更换项目经理的违约责任：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3.2.4 承包人无正当理由拒绝更换项目经理的违约责任：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 承包人人员</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3.3.1 承包人提交项目管理机构及施工现场管理人员安排报告的期限：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3.3.3 承包人无正当理由拒绝撤换主要施工管理人员的违约责任：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3.3.4 承包人主要施工管理人员离开施工现场的批准要求：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3.3.5承包人擅自更换主要施工管理人员的违约责任：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承包人主要施工管理人员擅自离开施工现场的违约责任：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936" w:name="_Toc303539102"/>
      <w:bookmarkStart w:id="937" w:name="_Toc297120459"/>
      <w:bookmarkStart w:id="938" w:name="_Toc296346660"/>
      <w:bookmarkStart w:id="939" w:name="_Toc297216151"/>
      <w:bookmarkStart w:id="940" w:name="_Toc296503159"/>
      <w:bookmarkStart w:id="941" w:name="_Toc296891199"/>
      <w:bookmarkStart w:id="942" w:name="_Toc292559364"/>
      <w:bookmarkStart w:id="943" w:name="_Toc296944498"/>
      <w:bookmarkStart w:id="944" w:name="_Toc312677988"/>
      <w:bookmarkStart w:id="945" w:name="_Toc297048345"/>
      <w:bookmarkStart w:id="946" w:name="_Toc296890987"/>
      <w:bookmarkStart w:id="947" w:name="_Toc297123492"/>
      <w:bookmarkStart w:id="948" w:name="_Toc296347158"/>
      <w:bookmarkStart w:id="949" w:name="_Toc304295523"/>
      <w:bookmarkStart w:id="950" w:name="_Toc292559869"/>
      <w:bookmarkStart w:id="951" w:name="_Toc300934945"/>
      <w:r>
        <w:rPr>
          <w:rFonts w:hint="eastAsia" w:ascii="宋体" w:hAnsi="宋体" w:eastAsia="宋体" w:cs="宋体"/>
          <w:color w:val="000000"/>
          <w:sz w:val="21"/>
          <w:szCs w:val="21"/>
        </w:rPr>
        <w:t>.5 分包</w:t>
      </w:r>
    </w:p>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3</w:t>
      </w:r>
      <w:bookmarkStart w:id="952" w:name="_Toc292559365"/>
      <w:bookmarkStart w:id="953" w:name="_Toc296890988"/>
      <w:bookmarkStart w:id="954" w:name="_Toc296944499"/>
      <w:bookmarkStart w:id="955" w:name="_Toc297048346"/>
      <w:bookmarkStart w:id="956" w:name="_Toc296346661"/>
      <w:bookmarkStart w:id="957" w:name="_Toc296891200"/>
      <w:bookmarkStart w:id="958" w:name="_Toc297216152"/>
      <w:bookmarkStart w:id="959" w:name="_Toc304295524"/>
      <w:bookmarkStart w:id="960" w:name="_Toc303539103"/>
      <w:bookmarkStart w:id="961" w:name="_Toc296347159"/>
      <w:bookmarkStart w:id="962" w:name="_Toc292559870"/>
      <w:bookmarkStart w:id="963" w:name="_Toc297123493"/>
      <w:bookmarkStart w:id="964" w:name="_Toc297120460"/>
      <w:bookmarkStart w:id="965" w:name="_Toc300934946"/>
      <w:bookmarkStart w:id="966" w:name="_Toc296503160"/>
      <w:bookmarkStart w:id="967" w:name="_Toc318581158"/>
      <w:bookmarkStart w:id="968" w:name="_Toc312677989"/>
      <w:r>
        <w:rPr>
          <w:rFonts w:hint="eastAsia" w:ascii="宋体" w:hAnsi="宋体" w:eastAsia="宋体" w:cs="宋体"/>
          <w:sz w:val="21"/>
          <w:szCs w:val="21"/>
        </w:rPr>
        <w:t>.5.1 分包的一般约定</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禁止分包的工程包括：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u w:val="single"/>
        </w:rPr>
      </w:pPr>
      <w:r>
        <w:rPr>
          <w:rFonts w:hint="eastAsia" w:ascii="宋体" w:hAnsi="宋体" w:eastAsia="宋体" w:cs="宋体"/>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Start w:id="969" w:name="_Toc296944500"/>
      <w:bookmarkStart w:id="970" w:name="_Toc296347160"/>
      <w:bookmarkStart w:id="971" w:name="_Toc297120461"/>
      <w:bookmarkStart w:id="972" w:name="_Toc296346662"/>
      <w:bookmarkStart w:id="973" w:name="_Toc297123494"/>
      <w:bookmarkStart w:id="974" w:name="_Toc296503161"/>
      <w:bookmarkStart w:id="975" w:name="_Toc304295525"/>
      <w:bookmarkStart w:id="976" w:name="_Toc297048347"/>
      <w:bookmarkStart w:id="977" w:name="_Toc296891201"/>
      <w:bookmarkStart w:id="978" w:name="_Toc300934947"/>
      <w:bookmarkStart w:id="979" w:name="_Toc296890989"/>
      <w:bookmarkStart w:id="980" w:name="_Toc297216153"/>
      <w:bookmarkStart w:id="981" w:name="_Toc303539104"/>
    </w:p>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sz w:val="21"/>
          <w:szCs w:val="21"/>
        </w:rPr>
      </w:pPr>
      <w:r>
        <w:rPr>
          <w:rFonts w:hint="eastAsia" w:ascii="宋体" w:hAnsi="宋体" w:eastAsia="宋体" w:cs="宋体"/>
          <w:sz w:val="21"/>
          <w:szCs w:val="21"/>
        </w:rPr>
        <w:t xml:space="preserve">    3</w:t>
      </w:r>
      <w:bookmarkStart w:id="982" w:name="_Toc318581159"/>
      <w:bookmarkStart w:id="983" w:name="_Toc312677990"/>
      <w:r>
        <w:rPr>
          <w:rFonts w:hint="eastAsia" w:ascii="宋体" w:hAnsi="宋体" w:eastAsia="宋体" w:cs="宋体"/>
          <w:sz w:val="21"/>
          <w:szCs w:val="21"/>
        </w:rPr>
        <w:t>.5.2分包的确定</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u w:val="single"/>
        </w:rPr>
      </w:pPr>
      <w:r>
        <w:rPr>
          <w:rFonts w:hint="eastAsia" w:ascii="宋体" w:hAnsi="宋体" w:eastAsia="宋体" w:cs="宋体"/>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sz w:val="21"/>
          <w:szCs w:val="21"/>
        </w:rPr>
      </w:pPr>
      <w:r>
        <w:rPr>
          <w:rFonts w:hint="eastAsia" w:ascii="宋体" w:hAnsi="宋体" w:eastAsia="宋体" w:cs="宋体"/>
          <w:color w:val="000000"/>
          <w:sz w:val="21"/>
          <w:szCs w:val="21"/>
        </w:rPr>
        <w:t>其他关于分包的约定：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3.5.4 分包合同价款</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982"/>
    <w:bookmarkEnd w:id="983"/>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3.6 工程照管与成品、半成品保护</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承包人负责照管工程及工程相关的材料、工程设备的起始时间：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3.7 履约担保</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承包人是否提供履约担保：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承包人提供履约担保的形式、金额及期限的：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984" w:name="_Toc351203636"/>
      <w:r>
        <w:rPr>
          <w:rFonts w:hint="eastAsia" w:ascii="宋体" w:hAnsi="宋体" w:eastAsia="宋体" w:cs="宋体"/>
          <w:b w:val="0"/>
          <w:color w:val="000000"/>
          <w:sz w:val="21"/>
          <w:szCs w:val="21"/>
        </w:rPr>
        <w:t>4</w:t>
      </w:r>
      <w:bookmarkStart w:id="985" w:name="_Toc297120462"/>
      <w:bookmarkStart w:id="986" w:name="_Toc296891202"/>
      <w:bookmarkStart w:id="987" w:name="_Toc296346663"/>
      <w:bookmarkStart w:id="988" w:name="_Toc296890990"/>
      <w:bookmarkStart w:id="989" w:name="_Toc296347161"/>
      <w:bookmarkStart w:id="990" w:name="_Toc296503162"/>
      <w:bookmarkStart w:id="991" w:name="_Toc296944501"/>
      <w:bookmarkStart w:id="992" w:name="_Toc267251413"/>
      <w:bookmarkStart w:id="993" w:name="_Toc292559366"/>
      <w:bookmarkStart w:id="994" w:name="_Toc292559871"/>
      <w:bookmarkStart w:id="995" w:name="_Toc297048348"/>
      <w:r>
        <w:rPr>
          <w:rFonts w:hint="eastAsia" w:ascii="宋体" w:hAnsi="宋体" w:eastAsia="宋体" w:cs="宋体"/>
          <w:b w:val="0"/>
          <w:color w:val="000000"/>
          <w:sz w:val="21"/>
          <w:szCs w:val="21"/>
        </w:rPr>
        <w:t>. 监</w:t>
      </w:r>
      <w:bookmarkEnd w:id="985"/>
      <w:bookmarkEnd w:id="986"/>
      <w:bookmarkEnd w:id="987"/>
      <w:bookmarkEnd w:id="988"/>
      <w:bookmarkEnd w:id="989"/>
      <w:bookmarkEnd w:id="990"/>
      <w:bookmarkEnd w:id="991"/>
      <w:bookmarkEnd w:id="992"/>
      <w:bookmarkEnd w:id="993"/>
      <w:bookmarkEnd w:id="994"/>
      <w:bookmarkEnd w:id="995"/>
      <w:r>
        <w:rPr>
          <w:rFonts w:hint="eastAsia" w:ascii="宋体" w:hAnsi="宋体" w:eastAsia="宋体" w:cs="宋体"/>
          <w:b w:val="0"/>
          <w:color w:val="000000"/>
          <w:sz w:val="21"/>
          <w:szCs w:val="21"/>
        </w:rPr>
        <w:t>理人</w:t>
      </w:r>
      <w:bookmarkEnd w:id="984"/>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4.1监理人的一般规定</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关于监理人的监理权限：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关于监理人在施工现场的办公场所、生活场所的提供和费用承担的约定：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4.2 监理人员</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监理工程师执业资格证书号：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关于监理人的其他约定：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4.4 商定或确定</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bookmarkStart w:id="996" w:name="_Toc267251418"/>
      <w:r>
        <w:rPr>
          <w:rFonts w:hint="eastAsia" w:ascii="宋体" w:hAnsi="宋体" w:eastAsia="宋体" w:cs="宋体"/>
          <w:color w:val="000000"/>
          <w:sz w:val="21"/>
          <w:szCs w:val="21"/>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997" w:name="_Toc351203637"/>
      <w:r>
        <w:rPr>
          <w:rFonts w:hint="eastAsia" w:ascii="宋体" w:hAnsi="宋体" w:eastAsia="宋体" w:cs="宋体"/>
          <w:b w:val="0"/>
          <w:color w:val="000000"/>
          <w:sz w:val="21"/>
          <w:szCs w:val="21"/>
        </w:rPr>
        <w:t>5</w:t>
      </w:r>
      <w:bookmarkEnd w:id="996"/>
      <w:bookmarkStart w:id="998" w:name="_Toc296891203"/>
      <w:bookmarkStart w:id="999" w:name="_Toc292559872"/>
      <w:bookmarkStart w:id="1000" w:name="_Toc292559367"/>
      <w:bookmarkStart w:id="1001" w:name="_Toc296944502"/>
      <w:bookmarkStart w:id="1002" w:name="_Toc296890991"/>
      <w:bookmarkStart w:id="1003" w:name="_Toc296503163"/>
      <w:bookmarkStart w:id="1004" w:name="_Toc297120463"/>
      <w:bookmarkStart w:id="1005" w:name="_Toc296346664"/>
      <w:bookmarkStart w:id="1006" w:name="_Toc296347162"/>
      <w:bookmarkStart w:id="1007" w:name="_Toc297048349"/>
      <w:r>
        <w:rPr>
          <w:rFonts w:hint="eastAsia" w:ascii="宋体" w:hAnsi="宋体" w:eastAsia="宋体" w:cs="宋体"/>
          <w:b w:val="0"/>
          <w:color w:val="000000"/>
          <w:sz w:val="21"/>
          <w:szCs w:val="21"/>
        </w:rPr>
        <w:t>. 工程质量</w:t>
      </w:r>
      <w:bookmarkEnd w:id="997"/>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5.1 质量要求</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5</w:t>
      </w:r>
      <w:bookmarkStart w:id="1008" w:name="_Toc297123496"/>
      <w:bookmarkStart w:id="1009" w:name="_Toc303539106"/>
      <w:bookmarkStart w:id="1010" w:name="_Toc312677997"/>
      <w:bookmarkStart w:id="1011" w:name="_Toc318581164"/>
      <w:bookmarkStart w:id="1012" w:name="_Toc297216155"/>
      <w:bookmarkStart w:id="1013" w:name="_Toc300934949"/>
      <w:bookmarkStart w:id="1014" w:name="_Toc304295527"/>
      <w:r>
        <w:rPr>
          <w:rFonts w:hint="eastAsia" w:ascii="宋体" w:hAnsi="宋体" w:eastAsia="宋体" w:cs="宋体"/>
          <w:sz w:val="21"/>
          <w:szCs w:val="21"/>
        </w:rPr>
        <w:t>.1.1 特殊质量标准和要求：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5.3 隐蔽工程检查</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w:t>
      </w:r>
      <w:r>
        <w:rPr>
          <w:rFonts w:hint="eastAsia" w:ascii="宋体" w:hAnsi="宋体" w:eastAsia="宋体" w:cs="宋体"/>
          <w:sz w:val="21"/>
          <w:szCs w:val="21"/>
        </w:rPr>
        <w:t>小时提交书面延期要求。</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015" w:name="_Toc351203638"/>
      <w:r>
        <w:rPr>
          <w:rFonts w:hint="eastAsia" w:ascii="宋体" w:hAnsi="宋体" w:eastAsia="宋体" w:cs="宋体"/>
          <w:b w:val="0"/>
          <w:color w:val="000000"/>
          <w:sz w:val="21"/>
          <w:szCs w:val="21"/>
        </w:rPr>
        <w:t>6. 安全文明施工与环境保护</w:t>
      </w:r>
      <w:bookmarkEnd w:id="1015"/>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6.1安全文明施工</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6.1.1</w:t>
      </w:r>
      <w:r>
        <w:rPr>
          <w:rFonts w:hint="eastAsia" w:ascii="宋体" w:hAnsi="宋体" w:eastAsia="宋体" w:cs="宋体"/>
          <w:color w:val="000000"/>
          <w:sz w:val="21"/>
          <w:szCs w:val="21"/>
        </w:rPr>
        <w:t xml:space="preserve"> 项目安全生产的达标目标及相应事项的约定：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6.1.4 关于治安保卫的特别约定：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6.1.5 文明施工</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6.1.6 关于安全文明施工费支付比例和支付期限的约定：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1008"/>
    <w:bookmarkEnd w:id="1009"/>
    <w:bookmarkEnd w:id="1010"/>
    <w:bookmarkEnd w:id="1011"/>
    <w:bookmarkEnd w:id="1012"/>
    <w:bookmarkEnd w:id="1013"/>
    <w:bookmarkEnd w:id="1014"/>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016" w:name="_Toc351203639"/>
      <w:r>
        <w:rPr>
          <w:rFonts w:hint="eastAsia" w:ascii="宋体" w:hAnsi="宋体" w:eastAsia="宋体" w:cs="宋体"/>
          <w:b w:val="0"/>
          <w:color w:val="000000"/>
          <w:sz w:val="21"/>
          <w:szCs w:val="21"/>
        </w:rPr>
        <w:t>7. 工期和进度</w:t>
      </w:r>
      <w:bookmarkEnd w:id="1016"/>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7.1 施工组织设计</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sz w:val="21"/>
          <w:szCs w:val="21"/>
        </w:rPr>
        <w:t xml:space="preserve">7.1.1 </w:t>
      </w:r>
      <w:r>
        <w:rPr>
          <w:rFonts w:hint="eastAsia" w:ascii="宋体" w:hAnsi="宋体" w:eastAsia="宋体" w:cs="宋体"/>
          <w:color w:val="000000"/>
          <w:sz w:val="21"/>
          <w:szCs w:val="21"/>
        </w:rPr>
        <w:t>合</w:t>
      </w:r>
      <w:r>
        <w:rPr>
          <w:rFonts w:hint="eastAsia" w:ascii="宋体" w:hAnsi="宋体" w:eastAsia="宋体" w:cs="宋体"/>
          <w:color w:val="000000"/>
          <w:kern w:val="0"/>
          <w:sz w:val="21"/>
          <w:szCs w:val="21"/>
        </w:rPr>
        <w:t>同当事人约定的施工组织设计应包括的其他内容：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sz w:val="21"/>
          <w:szCs w:val="21"/>
        </w:rPr>
        <w:t>7.1.2</w:t>
      </w:r>
      <w:r>
        <w:rPr>
          <w:rFonts w:hint="eastAsia" w:ascii="宋体" w:hAnsi="宋体" w:eastAsia="宋体" w:cs="宋体"/>
          <w:color w:val="000000"/>
          <w:sz w:val="21"/>
          <w:szCs w:val="21"/>
        </w:rPr>
        <w:t xml:space="preserve"> </w:t>
      </w:r>
      <w:r>
        <w:rPr>
          <w:rFonts w:hint="eastAsia" w:ascii="宋体" w:hAnsi="宋体" w:eastAsia="宋体" w:cs="宋体"/>
          <w:color w:val="000000"/>
          <w:kern w:val="0"/>
          <w:sz w:val="21"/>
          <w:szCs w:val="21"/>
        </w:rPr>
        <w:t>施工组织设计的提交和修改</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color w:val="000000"/>
          <w:kern w:val="0"/>
          <w:sz w:val="21"/>
          <w:szCs w:val="21"/>
        </w:rPr>
        <w:t>承包人提交详细施工组织设计的期限的约定：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发包人和监理人在收到详细的施工组织设计后确认或提出修改意见的期限：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017" w:name="_Toc297123514"/>
      <w:bookmarkStart w:id="1018" w:name="_Toc304295541"/>
      <w:bookmarkStart w:id="1019" w:name="_Toc303539123"/>
      <w:bookmarkStart w:id="1020" w:name="_Toc312677479"/>
      <w:bookmarkStart w:id="1021" w:name="_Toc312678005"/>
      <w:bookmarkStart w:id="1022" w:name="_Toc300934966"/>
      <w:bookmarkStart w:id="1023" w:name="_Toc297216173"/>
      <w:r>
        <w:rPr>
          <w:rFonts w:hint="eastAsia" w:ascii="宋体" w:hAnsi="宋体" w:eastAsia="宋体" w:cs="宋体"/>
          <w:color w:val="000000"/>
          <w:sz w:val="21"/>
          <w:szCs w:val="21"/>
        </w:rPr>
        <w:t>.2 施工进度计划</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7.2.2 施工进度计划的修订</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发包人和监理人在收到修订的施工进度计划后确认或提出修改意见的期限：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 开工</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7.3.1 开工准备</w:t>
      </w:r>
    </w:p>
    <w:p>
      <w:pPr>
        <w:pageBreakBefore w:val="0"/>
        <w:widowControl w:val="0"/>
        <w:kinsoku/>
        <w:wordWrap/>
        <w:overflowPunct/>
        <w:topLinePunct w:val="0"/>
        <w:bidi w:val="0"/>
        <w:snapToGrid/>
        <w:spacing w:line="360" w:lineRule="auto"/>
        <w:ind w:left="0" w:leftChars="0" w:right="0" w:rightChars="0" w:firstLine="645"/>
        <w:jc w:val="left"/>
        <w:outlineLvl w:val="9"/>
        <w:rPr>
          <w:rFonts w:hint="eastAsia" w:ascii="宋体" w:hAnsi="宋体" w:eastAsia="宋体" w:cs="宋体"/>
          <w:sz w:val="21"/>
          <w:szCs w:val="21"/>
          <w:u w:val="single"/>
        </w:rPr>
      </w:pPr>
      <w:r>
        <w:rPr>
          <w:rFonts w:hint="eastAsia" w:ascii="宋体" w:hAnsi="宋体" w:eastAsia="宋体" w:cs="宋体"/>
          <w:color w:val="000000"/>
          <w:sz w:val="21"/>
          <w:szCs w:val="21"/>
        </w:rPr>
        <w:t>关于承包人提交</w:t>
      </w:r>
      <w:r>
        <w:rPr>
          <w:rFonts w:hint="eastAsia" w:ascii="宋体" w:hAnsi="宋体" w:eastAsia="宋体" w:cs="宋体"/>
          <w:color w:val="000000"/>
          <w:kern w:val="0"/>
          <w:sz w:val="21"/>
          <w:szCs w:val="21"/>
        </w:rPr>
        <w:t>工程开工报审表的期限：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关于发包人应完成的其他开工准备工作及期限：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color w:val="000000"/>
          <w:sz w:val="21"/>
          <w:szCs w:val="21"/>
        </w:rPr>
        <w:t>关于承包人应完成的其他开工准备工作及期限：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7.3.2开工通知</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因发包人原因造成监理人未能在计划开工日期之日起</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天内发出开工通知的，承包人有权提出价格调整要求，或者解除合同。</w:t>
      </w:r>
    </w:p>
    <w:bookmarkEnd w:id="1017"/>
    <w:bookmarkEnd w:id="1018"/>
    <w:bookmarkEnd w:id="1019"/>
    <w:bookmarkEnd w:id="1020"/>
    <w:bookmarkEnd w:id="1021"/>
    <w:bookmarkEnd w:id="1022"/>
    <w:bookmarkEnd w:id="1023"/>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7.4 测量放线</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default" w:ascii="宋体" w:hAnsi="宋体" w:eastAsia="宋体" w:cs="宋体"/>
          <w:sz w:val="21"/>
          <w:szCs w:val="21"/>
          <w:u w:val="single"/>
          <w:lang w:val="en-US" w:eastAsia="zh-CN"/>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024" w:name="_Toc304295546"/>
      <w:bookmarkStart w:id="1025" w:name="_Toc312678010"/>
      <w:bookmarkStart w:id="1026" w:name="_Toc312677484"/>
      <w:bookmarkStart w:id="1027" w:name="_Toc297216175"/>
      <w:bookmarkStart w:id="1028" w:name="_Toc300934968"/>
      <w:bookmarkStart w:id="1029" w:name="_Toc303539125"/>
      <w:bookmarkStart w:id="1030" w:name="_Toc297123516"/>
      <w:r>
        <w:rPr>
          <w:rFonts w:hint="eastAsia" w:ascii="宋体" w:hAnsi="宋体" w:eastAsia="宋体" w:cs="宋体"/>
          <w:color w:val="000000"/>
          <w:sz w:val="21"/>
          <w:szCs w:val="21"/>
        </w:rPr>
        <w:t>.5 工期延误</w:t>
      </w:r>
    </w:p>
    <w:bookmarkEnd w:id="1024"/>
    <w:bookmarkEnd w:id="1025"/>
    <w:bookmarkEnd w:id="1026"/>
    <w:bookmarkEnd w:id="1027"/>
    <w:bookmarkEnd w:id="1028"/>
    <w:bookmarkEnd w:id="1029"/>
    <w:bookmarkEnd w:id="1030"/>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7</w:t>
      </w:r>
      <w:bookmarkStart w:id="1031" w:name="_Toc312677486"/>
      <w:bookmarkStart w:id="1032" w:name="_Toc318581169"/>
      <w:bookmarkStart w:id="1033" w:name="_Toc312678012"/>
      <w:bookmarkStart w:id="1034" w:name="_Toc300934970"/>
      <w:bookmarkStart w:id="1035" w:name="_Toc303539127"/>
      <w:bookmarkStart w:id="1036" w:name="_Toc297216177"/>
      <w:bookmarkStart w:id="1037" w:name="_Toc297123518"/>
      <w:bookmarkStart w:id="1038" w:name="_Toc304295548"/>
      <w:r>
        <w:rPr>
          <w:rFonts w:hint="eastAsia" w:ascii="宋体" w:hAnsi="宋体" w:eastAsia="宋体" w:cs="宋体"/>
          <w:sz w:val="21"/>
          <w:szCs w:val="21"/>
        </w:rPr>
        <w:t>.5.2 因承包人原因导致工期延误</w:t>
      </w:r>
    </w:p>
    <w:bookmarkEnd w:id="1031"/>
    <w:bookmarkEnd w:id="1032"/>
    <w:bookmarkEnd w:id="1033"/>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因</w:t>
      </w:r>
      <w:bookmarkStart w:id="1039" w:name="_Toc312678013"/>
      <w:bookmarkStart w:id="1040" w:name="_Toc312677487"/>
      <w:bookmarkStart w:id="1041" w:name="_Toc318581170"/>
      <w:r>
        <w:rPr>
          <w:rFonts w:hint="eastAsia" w:ascii="宋体" w:hAnsi="宋体" w:eastAsia="宋体" w:cs="宋体"/>
          <w:sz w:val="21"/>
          <w:szCs w:val="21"/>
        </w:rPr>
        <w:t>承包人原因造成工期延误，逾期竣工违约金的计算方法为：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bookmarkEnd w:id="1034"/>
      <w:bookmarkEnd w:id="1035"/>
      <w:bookmarkEnd w:id="1036"/>
      <w:bookmarkEnd w:id="1037"/>
      <w:bookmarkEnd w:id="1038"/>
      <w:bookmarkEnd w:id="1039"/>
      <w:bookmarkEnd w:id="1040"/>
    </w:p>
    <w:bookmarkEnd w:id="1041"/>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因承包人原因造成工期延误，逾</w:t>
      </w:r>
      <w:bookmarkStart w:id="1042" w:name="_Toc318581171"/>
      <w:bookmarkStart w:id="1043" w:name="_Toc312678014"/>
      <w:r>
        <w:rPr>
          <w:rFonts w:hint="eastAsia" w:ascii="宋体" w:hAnsi="宋体" w:eastAsia="宋体" w:cs="宋体"/>
          <w:sz w:val="21"/>
          <w:szCs w:val="21"/>
        </w:rPr>
        <w:t>期竣工违约金的上限：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1042"/>
    <w:bookmarkEnd w:id="1043"/>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044" w:name="_Toc300934971"/>
      <w:bookmarkStart w:id="1045" w:name="_Toc303539128"/>
      <w:bookmarkStart w:id="1046" w:name="_Toc297123519"/>
      <w:bookmarkStart w:id="1047" w:name="_Toc312678015"/>
      <w:bookmarkStart w:id="1048" w:name="_Toc304295549"/>
      <w:bookmarkStart w:id="1049" w:name="_Toc297216178"/>
      <w:r>
        <w:rPr>
          <w:rFonts w:hint="eastAsia" w:ascii="宋体" w:hAnsi="宋体" w:eastAsia="宋体" w:cs="宋体"/>
          <w:color w:val="000000"/>
          <w:sz w:val="21"/>
          <w:szCs w:val="21"/>
        </w:rPr>
        <w:t>.6 不</w:t>
      </w:r>
      <w:bookmarkEnd w:id="1044"/>
      <w:bookmarkEnd w:id="1045"/>
      <w:bookmarkEnd w:id="1046"/>
      <w:bookmarkEnd w:id="1047"/>
      <w:bookmarkEnd w:id="1048"/>
      <w:bookmarkEnd w:id="1049"/>
      <w:r>
        <w:rPr>
          <w:rFonts w:hint="eastAsia" w:ascii="宋体" w:hAnsi="宋体" w:eastAsia="宋体" w:cs="宋体"/>
          <w:color w:val="000000"/>
          <w:sz w:val="21"/>
          <w:szCs w:val="21"/>
        </w:rPr>
        <w:t>利物质条件</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bookmarkStart w:id="1050" w:name="_Toc297123520"/>
      <w:bookmarkStart w:id="1051" w:name="_Toc300934972"/>
      <w:bookmarkStart w:id="1052" w:name="_Toc318581172"/>
      <w:bookmarkStart w:id="1053" w:name="_Toc303539129"/>
      <w:bookmarkStart w:id="1054" w:name="_Toc297216179"/>
      <w:bookmarkStart w:id="1055" w:name="_Toc312678016"/>
      <w:bookmarkStart w:id="1056" w:name="_Toc304295550"/>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bookmarkEnd w:id="1050"/>
    <w:bookmarkEnd w:id="1051"/>
    <w:bookmarkEnd w:id="1052"/>
    <w:bookmarkEnd w:id="1053"/>
    <w:bookmarkEnd w:id="1054"/>
    <w:bookmarkEnd w:id="1055"/>
    <w:bookmarkEnd w:id="1056"/>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057" w:name="_Toc297123521"/>
      <w:bookmarkStart w:id="1058" w:name="_Toc303539130"/>
      <w:bookmarkStart w:id="1059" w:name="_Toc297216180"/>
      <w:bookmarkStart w:id="1060" w:name="_Toc312678017"/>
      <w:bookmarkStart w:id="1061" w:name="_Toc300934973"/>
      <w:bookmarkStart w:id="1062" w:name="_Toc304295551"/>
      <w:r>
        <w:rPr>
          <w:rFonts w:hint="eastAsia" w:ascii="宋体" w:hAnsi="宋体" w:eastAsia="宋体" w:cs="宋体"/>
          <w:color w:val="000000"/>
          <w:sz w:val="21"/>
          <w:szCs w:val="21"/>
        </w:rPr>
        <w:t>.7异常恶劣的气候条件</w:t>
      </w:r>
    </w:p>
    <w:bookmarkEnd w:id="1057"/>
    <w:bookmarkEnd w:id="1058"/>
    <w:bookmarkEnd w:id="1059"/>
    <w:bookmarkEnd w:id="1060"/>
    <w:bookmarkEnd w:id="1061"/>
    <w:bookmarkEnd w:id="1062"/>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7.9 提前竣工的奖励</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7.9.2提前竣工的奖励：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063" w:name="_Toc351203640"/>
      <w:r>
        <w:rPr>
          <w:rFonts w:hint="eastAsia" w:ascii="宋体" w:hAnsi="宋体" w:eastAsia="宋体" w:cs="宋体"/>
          <w:b w:val="0"/>
          <w:color w:val="000000"/>
          <w:sz w:val="21"/>
          <w:szCs w:val="21"/>
        </w:rPr>
        <w:t>8. 材料与设备</w:t>
      </w:r>
      <w:bookmarkEnd w:id="1063"/>
    </w:p>
    <w:bookmarkEnd w:id="998"/>
    <w:bookmarkEnd w:id="999"/>
    <w:bookmarkEnd w:id="1000"/>
    <w:bookmarkEnd w:id="1001"/>
    <w:bookmarkEnd w:id="1002"/>
    <w:bookmarkEnd w:id="1003"/>
    <w:bookmarkEnd w:id="1004"/>
    <w:bookmarkEnd w:id="1005"/>
    <w:bookmarkEnd w:id="1006"/>
    <w:bookmarkEnd w:id="1007"/>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1064" w:name="_Toc297216186"/>
      <w:bookmarkStart w:id="1065" w:name="_Toc296346668"/>
      <w:bookmarkStart w:id="1066" w:name="_Toc300934979"/>
      <w:bookmarkStart w:id="1067" w:name="_Toc296944506"/>
      <w:bookmarkStart w:id="1068" w:name="_Toc297120467"/>
      <w:bookmarkStart w:id="1069" w:name="_Toc312678019"/>
      <w:bookmarkStart w:id="1070" w:name="_Toc297048353"/>
      <w:bookmarkStart w:id="1071" w:name="_Toc296890995"/>
      <w:bookmarkStart w:id="1072" w:name="_Toc296891207"/>
      <w:bookmarkStart w:id="1073" w:name="_Toc292559877"/>
      <w:bookmarkStart w:id="1074" w:name="_Toc280868654"/>
      <w:bookmarkStart w:id="1075" w:name="_Toc297123527"/>
      <w:bookmarkStart w:id="1076" w:name="_Toc296347166"/>
      <w:bookmarkStart w:id="1077" w:name="_Toc303539136"/>
      <w:bookmarkStart w:id="1078" w:name="_Toc296503167"/>
      <w:bookmarkStart w:id="1079" w:name="_Toc304295556"/>
      <w:bookmarkStart w:id="1080" w:name="_Toc292559372"/>
      <w:bookmarkStart w:id="1081" w:name="_Toc312677493"/>
      <w:bookmarkStart w:id="1082" w:name="_Toc267251424"/>
      <w:bookmarkStart w:id="1083" w:name="_Toc280868655"/>
      <w:bookmarkStart w:id="1084" w:name="_Toc280868656"/>
      <w:r>
        <w:rPr>
          <w:rFonts w:hint="eastAsia" w:ascii="宋体" w:hAnsi="宋体" w:eastAsia="宋体" w:cs="宋体"/>
          <w:color w:val="000000"/>
          <w:sz w:val="21"/>
          <w:szCs w:val="21"/>
        </w:rPr>
        <w:t>.4材料与工程设备的保管与使用</w:t>
      </w:r>
    </w:p>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8</w:t>
      </w:r>
      <w:bookmarkStart w:id="1085" w:name="_Toc292559878"/>
      <w:bookmarkStart w:id="1086" w:name="_Toc292559373"/>
      <w:bookmarkStart w:id="1087" w:name="_Toc296347167"/>
      <w:bookmarkStart w:id="1088" w:name="_Toc297048354"/>
      <w:bookmarkStart w:id="1089" w:name="_Toc312678020"/>
      <w:bookmarkStart w:id="1090" w:name="_Toc303539137"/>
      <w:bookmarkStart w:id="1091" w:name="_Toc296890996"/>
      <w:bookmarkStart w:id="1092" w:name="_Toc296944507"/>
      <w:bookmarkStart w:id="1093" w:name="_Toc304295557"/>
      <w:bookmarkStart w:id="1094" w:name="_Toc297120468"/>
      <w:bookmarkStart w:id="1095" w:name="_Toc297123528"/>
      <w:bookmarkStart w:id="1096" w:name="_Toc296503168"/>
      <w:bookmarkStart w:id="1097" w:name="_Toc296346669"/>
      <w:bookmarkStart w:id="1098" w:name="_Toc300934980"/>
      <w:bookmarkStart w:id="1099" w:name="_Toc296891208"/>
      <w:bookmarkStart w:id="1100" w:name="_Toc312677494"/>
      <w:bookmarkStart w:id="1101" w:name="_Toc297216187"/>
      <w:bookmarkStart w:id="1102" w:name="_Toc318581173"/>
      <w:r>
        <w:rPr>
          <w:rFonts w:hint="eastAsia" w:ascii="宋体" w:hAnsi="宋体" w:eastAsia="宋体" w:cs="宋体"/>
          <w:sz w:val="21"/>
          <w:szCs w:val="21"/>
        </w:rPr>
        <w:t>.4.1发包人供应的材料设备的保管费用的承担：</w:t>
      </w:r>
      <w:r>
        <w:rPr>
          <w:rFonts w:hint="eastAsia" w:ascii="宋体" w:hAnsi="宋体" w:eastAsia="宋体" w:cs="宋体"/>
          <w:sz w:val="21"/>
          <w:szCs w:val="21"/>
          <w:u w:val="single"/>
        </w:rPr>
        <w:t xml:space="preserve">        </w:t>
      </w:r>
      <w:r>
        <w:rPr>
          <w:rFonts w:hint="eastAsia" w:ascii="宋体" w:hAnsi="宋体" w:eastAsia="宋体" w:cs="宋体"/>
          <w:sz w:val="21"/>
          <w:szCs w:val="21"/>
        </w:rPr>
        <w:t>。</w:t>
      </w:r>
      <w:bookmarkEnd w:id="1085"/>
      <w:bookmarkEnd w:id="1086"/>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8.6 样品</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样品的报送与封存</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color w:val="000000"/>
          <w:kern w:val="0"/>
          <w:sz w:val="21"/>
          <w:szCs w:val="21"/>
        </w:rPr>
        <w:t>需要承包人报送样品的材料或工程设备，样品的种类、名称、规格、数量要求：</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8.8 施工设备和临时设施</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103" w:name="_Toc351203641"/>
      <w:r>
        <w:rPr>
          <w:rFonts w:hint="eastAsia" w:ascii="宋体" w:hAnsi="宋体" w:eastAsia="宋体" w:cs="宋体"/>
          <w:b w:val="0"/>
          <w:color w:val="000000"/>
          <w:sz w:val="21"/>
          <w:szCs w:val="21"/>
        </w:rPr>
        <w:t>9</w:t>
      </w:r>
      <w:bookmarkEnd w:id="1082"/>
      <w:bookmarkEnd w:id="1083"/>
      <w:bookmarkEnd w:id="1084"/>
      <w:bookmarkStart w:id="1104" w:name="_Toc304295559"/>
      <w:bookmarkStart w:id="1105" w:name="_Toc297123533"/>
      <w:bookmarkStart w:id="1106" w:name="_Toc312677495"/>
      <w:bookmarkStart w:id="1107" w:name="_Toc312678021"/>
      <w:bookmarkStart w:id="1108" w:name="_Toc297216192"/>
      <w:bookmarkStart w:id="1109" w:name="_Toc300934982"/>
      <w:bookmarkStart w:id="1110" w:name="_Toc303539139"/>
      <w:bookmarkStart w:id="1111" w:name="_Toc296347172"/>
      <w:bookmarkStart w:id="1112" w:name="_Toc267251427"/>
      <w:bookmarkStart w:id="1113" w:name="_Toc296346674"/>
      <w:bookmarkStart w:id="1114" w:name="_Toc296503173"/>
      <w:bookmarkStart w:id="1115" w:name="_Toc292559883"/>
      <w:bookmarkStart w:id="1116" w:name="_Toc296891213"/>
      <w:bookmarkStart w:id="1117" w:name="_Toc296944512"/>
      <w:bookmarkStart w:id="1118" w:name="_Toc292559378"/>
      <w:bookmarkStart w:id="1119" w:name="_Toc297120473"/>
      <w:bookmarkStart w:id="1120" w:name="_Toc296891001"/>
      <w:bookmarkStart w:id="1121" w:name="_Toc297048359"/>
      <w:bookmarkStart w:id="1122" w:name="_Toc267251428"/>
      <w:r>
        <w:rPr>
          <w:rFonts w:hint="eastAsia" w:ascii="宋体" w:hAnsi="宋体" w:eastAsia="宋体" w:cs="宋体"/>
          <w:b w:val="0"/>
          <w:color w:val="000000"/>
          <w:sz w:val="21"/>
          <w:szCs w:val="21"/>
        </w:rPr>
        <w:t>. 试验与检验</w:t>
      </w:r>
      <w:bookmarkEnd w:id="1103"/>
    </w:p>
    <w:bookmarkEnd w:id="1104"/>
    <w:bookmarkEnd w:id="1105"/>
    <w:bookmarkEnd w:id="1106"/>
    <w:bookmarkEnd w:id="1107"/>
    <w:bookmarkEnd w:id="1108"/>
    <w:bookmarkEnd w:id="1109"/>
    <w:bookmarkEnd w:id="1110"/>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1123" w:name="_Toc297216193"/>
      <w:bookmarkStart w:id="1124" w:name="_Toc297123534"/>
      <w:bookmarkStart w:id="1125" w:name="_Toc300934983"/>
      <w:bookmarkStart w:id="1126" w:name="_Toc304295560"/>
      <w:bookmarkStart w:id="1127" w:name="_Toc312677496"/>
      <w:bookmarkStart w:id="1128" w:name="_Toc312678022"/>
      <w:bookmarkStart w:id="1129" w:name="_Toc303539140"/>
      <w:r>
        <w:rPr>
          <w:rFonts w:hint="eastAsia" w:ascii="宋体" w:hAnsi="宋体" w:eastAsia="宋体" w:cs="宋体"/>
          <w:color w:val="000000"/>
          <w:sz w:val="21"/>
          <w:szCs w:val="21"/>
        </w:rPr>
        <w:t>.1试验设备与试验人员</w:t>
      </w:r>
    </w:p>
    <w:bookmarkEnd w:id="1123"/>
    <w:bookmarkEnd w:id="1124"/>
    <w:bookmarkEnd w:id="1125"/>
    <w:bookmarkEnd w:id="1126"/>
    <w:bookmarkEnd w:id="1127"/>
    <w:bookmarkEnd w:id="1128"/>
    <w:bookmarkEnd w:id="1129"/>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9</w:t>
      </w:r>
      <w:bookmarkStart w:id="1130" w:name="_Toc300934984"/>
      <w:bookmarkStart w:id="1131" w:name="_Toc303539141"/>
      <w:bookmarkStart w:id="1132" w:name="_Toc312677497"/>
      <w:bookmarkStart w:id="1133" w:name="_Toc297123535"/>
      <w:bookmarkStart w:id="1134" w:name="_Toc304295561"/>
      <w:bookmarkStart w:id="1135" w:name="_Toc297216194"/>
      <w:bookmarkStart w:id="1136" w:name="_Toc312678023"/>
      <w:bookmarkStart w:id="1137" w:name="_Toc318581174"/>
      <w:r>
        <w:rPr>
          <w:rFonts w:hint="eastAsia" w:ascii="宋体" w:hAnsi="宋体" w:eastAsia="宋体" w:cs="宋体"/>
          <w:sz w:val="21"/>
          <w:szCs w:val="21"/>
        </w:rPr>
        <w:t>.1.2 试验设备</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施工现场需要配置的试验场所：</w:t>
      </w:r>
      <w:bookmarkEnd w:id="1130"/>
      <w:bookmarkEnd w:id="1131"/>
      <w:bookmarkEnd w:id="1132"/>
      <w:bookmarkEnd w:id="1133"/>
      <w:bookmarkEnd w:id="1134"/>
      <w:bookmarkEnd w:id="1135"/>
      <w:bookmarkEnd w:id="1136"/>
      <w:bookmarkStart w:id="1138" w:name="_Toc303539142"/>
      <w:bookmarkStart w:id="1139" w:name="_Toc300934985"/>
      <w:bookmarkStart w:id="1140" w:name="_Toc304295562"/>
      <w:bookmarkStart w:id="1141" w:name="_Toc312677498"/>
      <w:bookmarkStart w:id="1142" w:name="_Toc297123536"/>
      <w:bookmarkStart w:id="1143" w:name="_Toc312678024"/>
      <w:bookmarkStart w:id="1144" w:name="_Toc297216195"/>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9.4 现场工艺试验 </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1137"/>
    <w:bookmarkEnd w:id="1138"/>
    <w:bookmarkEnd w:id="1139"/>
    <w:bookmarkEnd w:id="1140"/>
    <w:bookmarkEnd w:id="1141"/>
    <w:bookmarkEnd w:id="1142"/>
    <w:bookmarkEnd w:id="1143"/>
    <w:bookmarkEnd w:id="1144"/>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145" w:name="_Toc351203642"/>
      <w:r>
        <w:rPr>
          <w:rFonts w:hint="eastAsia" w:ascii="宋体" w:hAnsi="宋体" w:eastAsia="宋体" w:cs="宋体"/>
          <w:b w:val="0"/>
          <w:color w:val="000000"/>
          <w:sz w:val="21"/>
          <w:szCs w:val="21"/>
        </w:rPr>
        <w:t>1</w:t>
      </w:r>
      <w:bookmarkEnd w:id="1111"/>
      <w:bookmarkEnd w:id="1112"/>
      <w:bookmarkEnd w:id="1113"/>
      <w:bookmarkEnd w:id="1114"/>
      <w:bookmarkEnd w:id="1115"/>
      <w:bookmarkEnd w:id="1116"/>
      <w:bookmarkEnd w:id="1117"/>
      <w:bookmarkEnd w:id="1118"/>
      <w:bookmarkEnd w:id="1119"/>
      <w:bookmarkEnd w:id="1120"/>
      <w:bookmarkEnd w:id="1121"/>
      <w:bookmarkEnd w:id="1122"/>
      <w:bookmarkStart w:id="1146" w:name="_Toc297216199"/>
      <w:bookmarkStart w:id="1147" w:name="_Toc304295566"/>
      <w:bookmarkStart w:id="1148" w:name="_Toc296891021"/>
      <w:bookmarkStart w:id="1149" w:name="_Toc296347192"/>
      <w:bookmarkStart w:id="1150" w:name="_Toc300934989"/>
      <w:bookmarkStart w:id="1151" w:name="_Toc296891233"/>
      <w:bookmarkStart w:id="1152" w:name="_Toc296503193"/>
      <w:bookmarkStart w:id="1153" w:name="_Toc297123540"/>
      <w:bookmarkStart w:id="1154" w:name="_Toc297120493"/>
      <w:bookmarkStart w:id="1155" w:name="_Toc292559398"/>
      <w:bookmarkStart w:id="1156" w:name="_Toc292559903"/>
      <w:bookmarkStart w:id="1157" w:name="_Toc296346694"/>
      <w:bookmarkStart w:id="1158" w:name="_Toc303539146"/>
      <w:bookmarkStart w:id="1159" w:name="_Toc297048379"/>
      <w:bookmarkStart w:id="1160" w:name="_Toc296944532"/>
      <w:bookmarkStart w:id="1161" w:name="_Toc312678025"/>
      <w:bookmarkStart w:id="1162" w:name="_Toc312677499"/>
      <w:bookmarkStart w:id="1163" w:name="_Toc267251435"/>
      <w:bookmarkStart w:id="1164" w:name="_Toc267251440"/>
      <w:bookmarkStart w:id="1165" w:name="_Toc267251439"/>
      <w:bookmarkStart w:id="1166" w:name="_Toc267251441"/>
      <w:bookmarkStart w:id="1167" w:name="_Toc267251433"/>
      <w:bookmarkStart w:id="1168" w:name="_Toc267251437"/>
      <w:bookmarkStart w:id="1169" w:name="_Toc267251442"/>
      <w:r>
        <w:rPr>
          <w:rFonts w:hint="eastAsia" w:ascii="宋体" w:hAnsi="宋体" w:eastAsia="宋体" w:cs="宋体"/>
          <w:b w:val="0"/>
          <w:color w:val="000000"/>
          <w:sz w:val="21"/>
          <w:szCs w:val="21"/>
        </w:rPr>
        <w:t>0. 变更</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bookmarkEnd w:id="1161"/>
    <w:bookmarkEnd w:id="1162"/>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1170" w:name="_Toc296347193"/>
      <w:bookmarkStart w:id="1171" w:name="_Toc297123541"/>
      <w:bookmarkStart w:id="1172" w:name="_Toc300934990"/>
      <w:bookmarkStart w:id="1173" w:name="_Toc297048380"/>
      <w:bookmarkStart w:id="1174" w:name="_Toc296944533"/>
      <w:bookmarkStart w:id="1175" w:name="_Toc297216200"/>
      <w:bookmarkStart w:id="1176" w:name="_Toc297120494"/>
      <w:bookmarkStart w:id="1177" w:name="_Toc292559399"/>
      <w:bookmarkStart w:id="1178" w:name="_Toc304295567"/>
      <w:bookmarkStart w:id="1179" w:name="_Toc303539147"/>
      <w:bookmarkStart w:id="1180" w:name="_Toc312678026"/>
      <w:bookmarkStart w:id="1181" w:name="_Toc296891234"/>
      <w:bookmarkStart w:id="1182" w:name="_Toc292559904"/>
      <w:bookmarkStart w:id="1183" w:name="_Toc296503194"/>
      <w:bookmarkStart w:id="1184" w:name="_Toc296346695"/>
      <w:bookmarkStart w:id="1185" w:name="_Toc296891022"/>
      <w:bookmarkStart w:id="1186" w:name="_Toc312677500"/>
      <w:r>
        <w:rPr>
          <w:rFonts w:hint="eastAsia" w:ascii="宋体" w:hAnsi="宋体" w:eastAsia="宋体" w:cs="宋体"/>
          <w:color w:val="000000"/>
          <w:sz w:val="21"/>
          <w:szCs w:val="21"/>
        </w:rPr>
        <w:t>0.1变更的范围</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关于变更的范围的约定：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10.4 变更估价</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10.4.1 变更估价原则</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关于变更估价的约定: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Start w:id="1187" w:name="_Toc297123544"/>
      <w:bookmarkStart w:id="1188" w:name="_Toc296346698"/>
      <w:bookmarkStart w:id="1189" w:name="_Toc296891025"/>
      <w:bookmarkStart w:id="1190" w:name="_Toc297120497"/>
      <w:bookmarkStart w:id="1191" w:name="_Toc300934993"/>
      <w:bookmarkStart w:id="1192" w:name="_Toc292559907"/>
      <w:bookmarkStart w:id="1193" w:name="_Toc297216203"/>
      <w:bookmarkStart w:id="1194" w:name="_Toc303539150"/>
      <w:bookmarkStart w:id="1195" w:name="_Toc296944536"/>
      <w:bookmarkStart w:id="1196" w:name="_Toc296891237"/>
      <w:bookmarkStart w:id="1197" w:name="_Toc296503197"/>
      <w:bookmarkStart w:id="1198" w:name="_Toc297048383"/>
      <w:bookmarkStart w:id="1199" w:name="_Toc296347196"/>
      <w:bookmarkStart w:id="1200" w:name="_Toc292559402"/>
      <w:bookmarkStart w:id="1201" w:name="_Toc312677503"/>
      <w:bookmarkStart w:id="1202" w:name="_Toc304295570"/>
      <w:bookmarkStart w:id="1203" w:name="_Toc312678029"/>
      <w:r>
        <w:rPr>
          <w:rFonts w:hint="eastAsia" w:ascii="宋体" w:hAnsi="宋体" w:eastAsia="宋体" w:cs="宋体"/>
          <w:color w:val="000000"/>
          <w:sz w:val="21"/>
          <w:szCs w:val="21"/>
        </w:rPr>
        <w:t>0.5承</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Start w:id="1204" w:name="_Toc303539151"/>
      <w:bookmarkStart w:id="1205" w:name="_Toc296891031"/>
      <w:bookmarkStart w:id="1206" w:name="_Toc296346704"/>
      <w:bookmarkStart w:id="1207" w:name="_Toc297048389"/>
      <w:bookmarkStart w:id="1208" w:name="_Toc296503203"/>
      <w:bookmarkStart w:id="1209" w:name="_Toc296944542"/>
      <w:bookmarkStart w:id="1210" w:name="_Toc296347202"/>
      <w:bookmarkStart w:id="1211" w:name="_Toc297123545"/>
      <w:bookmarkStart w:id="1212" w:name="_Toc292559913"/>
      <w:bookmarkStart w:id="1213" w:name="_Toc296891243"/>
      <w:bookmarkStart w:id="1214" w:name="_Toc300934994"/>
      <w:bookmarkStart w:id="1215" w:name="_Toc297120503"/>
      <w:bookmarkStart w:id="1216" w:name="_Toc297216204"/>
      <w:bookmarkStart w:id="1217" w:name="_Toc292559408"/>
      <w:r>
        <w:rPr>
          <w:rFonts w:hint="eastAsia" w:ascii="宋体" w:hAnsi="宋体" w:eastAsia="宋体" w:cs="宋体"/>
          <w:color w:val="000000"/>
          <w:sz w:val="21"/>
          <w:szCs w:val="21"/>
        </w:rPr>
        <w:t>包人的合理化建议</w:t>
      </w:r>
    </w:p>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u w:val="single"/>
        </w:rPr>
      </w:pPr>
      <w:r>
        <w:rPr>
          <w:rFonts w:hint="eastAsia" w:ascii="宋体" w:hAnsi="宋体" w:eastAsia="宋体" w:cs="宋体"/>
          <w:sz w:val="21"/>
          <w:szCs w:val="21"/>
        </w:rPr>
        <w:t>承</w:t>
      </w:r>
      <w:bookmarkStart w:id="1218" w:name="_Toc300934995"/>
      <w:bookmarkStart w:id="1219" w:name="_Toc297120504"/>
      <w:bookmarkStart w:id="1220" w:name="_Toc297216205"/>
      <w:bookmarkStart w:id="1221" w:name="_Toc296346705"/>
      <w:bookmarkStart w:id="1222" w:name="_Toc297048390"/>
      <w:bookmarkStart w:id="1223" w:name="_Toc296347203"/>
      <w:bookmarkStart w:id="1224" w:name="_Toc304295571"/>
      <w:bookmarkStart w:id="1225" w:name="_Toc296891032"/>
      <w:bookmarkStart w:id="1226" w:name="_Toc312678030"/>
      <w:bookmarkStart w:id="1227" w:name="_Toc292559409"/>
      <w:bookmarkStart w:id="1228" w:name="_Toc318581175"/>
      <w:bookmarkStart w:id="1229" w:name="_Toc303539152"/>
      <w:bookmarkStart w:id="1230" w:name="_Toc297123546"/>
      <w:bookmarkStart w:id="1231" w:name="_Toc296503204"/>
      <w:bookmarkStart w:id="1232" w:name="_Toc312677504"/>
      <w:bookmarkStart w:id="1233" w:name="_Toc296891244"/>
      <w:bookmarkStart w:id="1234" w:name="_Toc292559914"/>
      <w:bookmarkStart w:id="1235" w:name="_Toc296944543"/>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1236" w:name="_Toc296347198"/>
      <w:bookmarkStart w:id="1237" w:name="_Toc292559404"/>
      <w:bookmarkStart w:id="1238" w:name="_Toc304295574"/>
      <w:bookmarkStart w:id="1239" w:name="_Toc312678033"/>
      <w:bookmarkStart w:id="1240" w:name="_Toc296346700"/>
      <w:bookmarkStart w:id="1241" w:name="_Toc297048385"/>
      <w:bookmarkStart w:id="1242" w:name="_Toc297216207"/>
      <w:bookmarkStart w:id="1243" w:name="_Toc297123548"/>
      <w:bookmarkStart w:id="1244" w:name="_Toc300934997"/>
      <w:bookmarkStart w:id="1245" w:name="_Toc296891239"/>
      <w:bookmarkStart w:id="1246" w:name="_Toc303539154"/>
      <w:bookmarkStart w:id="1247" w:name="_Toc296944538"/>
      <w:bookmarkStart w:id="1248" w:name="_Toc292559909"/>
      <w:bookmarkStart w:id="1249" w:name="_Toc296503199"/>
      <w:bookmarkStart w:id="1250" w:name="_Toc296891027"/>
      <w:bookmarkStart w:id="1251" w:name="_Toc297120499"/>
      <w:bookmarkStart w:id="1252" w:name="_Toc312677507"/>
      <w:r>
        <w:rPr>
          <w:rFonts w:hint="eastAsia" w:ascii="宋体" w:hAnsi="宋体" w:eastAsia="宋体" w:cs="宋体"/>
          <w:color w:val="000000"/>
          <w:sz w:val="21"/>
          <w:szCs w:val="21"/>
        </w:rPr>
        <w:t>0.7 暂估价</w:t>
      </w:r>
    </w:p>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kern w:val="0"/>
          <w:sz w:val="21"/>
          <w:szCs w:val="21"/>
        </w:rPr>
        <w:t>暂</w:t>
      </w:r>
      <w:bookmarkStart w:id="1253" w:name="_Toc318581176"/>
      <w:bookmarkStart w:id="1254" w:name="_Toc312677508"/>
      <w:bookmarkStart w:id="1255" w:name="_Toc312678034"/>
      <w:r>
        <w:rPr>
          <w:rFonts w:hint="eastAsia" w:ascii="宋体" w:hAnsi="宋体" w:eastAsia="宋体" w:cs="宋体"/>
          <w:kern w:val="0"/>
          <w:sz w:val="21"/>
          <w:szCs w:val="21"/>
        </w:rPr>
        <w:t>估价材料和工程设备的明细详见附件11：《</w:t>
      </w:r>
      <w:r>
        <w:rPr>
          <w:rFonts w:hint="eastAsia" w:ascii="宋体" w:hAnsi="宋体" w:eastAsia="宋体" w:cs="宋体"/>
          <w:color w:val="000000"/>
          <w:sz w:val="21"/>
          <w:szCs w:val="21"/>
        </w:rPr>
        <w:t>暂估价一览表》</w:t>
      </w:r>
      <w:r>
        <w:rPr>
          <w:rFonts w:hint="eastAsia" w:ascii="宋体" w:hAnsi="宋体" w:eastAsia="宋体" w:cs="宋体"/>
          <w:kern w:val="0"/>
          <w:sz w:val="21"/>
          <w:szCs w:val="21"/>
        </w:rPr>
        <w:t>。</w:t>
      </w:r>
    </w:p>
    <w:bookmarkEnd w:id="1253"/>
    <w:bookmarkEnd w:id="1254"/>
    <w:bookmarkEnd w:id="1255"/>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w:t>
      </w:r>
      <w:bookmarkStart w:id="1256" w:name="_Toc312678035"/>
      <w:bookmarkStart w:id="1257" w:name="_Toc318581177"/>
      <w:bookmarkStart w:id="1258" w:name="_Toc312677509"/>
      <w:r>
        <w:rPr>
          <w:rFonts w:hint="eastAsia" w:ascii="宋体" w:hAnsi="宋体" w:eastAsia="宋体" w:cs="宋体"/>
          <w:sz w:val="21"/>
          <w:szCs w:val="21"/>
        </w:rPr>
        <w:t>0.7.1 依法必须招标的暂估价项目</w:t>
      </w:r>
    </w:p>
    <w:bookmarkEnd w:id="1256"/>
    <w:bookmarkEnd w:id="1257"/>
    <w:bookmarkEnd w:id="1258"/>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对于依法必须招标的暂估价项目的确认和批准采取第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种方式确定。</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对于不属于依法必须招标的暂估价项目的确认和批准采取第</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种方式确定。</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第3种方式：</w:t>
      </w:r>
      <w:r>
        <w:rPr>
          <w:rFonts w:hint="eastAsia" w:ascii="宋体" w:hAnsi="宋体" w:eastAsia="宋体" w:cs="宋体"/>
          <w:color w:val="000000"/>
          <w:kern w:val="0"/>
          <w:sz w:val="21"/>
          <w:szCs w:val="21"/>
        </w:rPr>
        <w:t>承包人直接实施的暂估价项目</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10.8 暂列金额</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合同当事人关于暂列金额使用的约定：</w:t>
      </w:r>
      <w:r>
        <w:rPr>
          <w:rFonts w:hint="eastAsia" w:ascii="宋体" w:hAnsi="宋体" w:eastAsia="宋体" w:cs="宋体"/>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259" w:name="_Toc351203643"/>
      <w:r>
        <w:rPr>
          <w:rFonts w:hint="eastAsia" w:ascii="宋体" w:hAnsi="宋体" w:eastAsia="宋体" w:cs="宋体"/>
          <w:b w:val="0"/>
          <w:color w:val="000000"/>
          <w:sz w:val="21"/>
          <w:szCs w:val="21"/>
        </w:rPr>
        <w:t>11. 价格调整</w:t>
      </w:r>
      <w:bookmarkEnd w:id="1259"/>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bookmarkStart w:id="1260" w:name="_Toc300935000"/>
      <w:bookmarkStart w:id="1261" w:name="_Toc292559911"/>
      <w:bookmarkStart w:id="1262" w:name="_Toc296503201"/>
      <w:bookmarkStart w:id="1263" w:name="_Toc297123550"/>
      <w:bookmarkStart w:id="1264" w:name="_Toc297216209"/>
      <w:bookmarkStart w:id="1265" w:name="_Toc312678039"/>
      <w:bookmarkStart w:id="1266" w:name="_Toc303539157"/>
      <w:bookmarkStart w:id="1267" w:name="_Toc297048387"/>
      <w:bookmarkStart w:id="1268" w:name="_Toc296891029"/>
      <w:bookmarkStart w:id="1269" w:name="_Toc292559406"/>
      <w:bookmarkStart w:id="1270" w:name="_Toc304295577"/>
      <w:bookmarkStart w:id="1271" w:name="_Toc296347200"/>
      <w:bookmarkStart w:id="1272" w:name="_Toc296346702"/>
      <w:bookmarkStart w:id="1273" w:name="_Toc296891241"/>
      <w:bookmarkStart w:id="1274" w:name="_Toc296944540"/>
      <w:bookmarkStart w:id="1275" w:name="_Toc297120501"/>
      <w:r>
        <w:rPr>
          <w:rFonts w:hint="eastAsia" w:ascii="宋体" w:hAnsi="宋体" w:eastAsia="宋体" w:cs="宋体"/>
          <w:color w:val="000000"/>
          <w:sz w:val="21"/>
          <w:szCs w:val="21"/>
        </w:rPr>
        <w:t>11.1 市场价格波动引起的调整</w:t>
      </w:r>
    </w:p>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w:t>
      </w: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种方式对合同价格进行调整：</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第1种方式：采用价格指数进行价格调整。</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关于各可调因子、定值和变值权重，以及基本价格指数及其来源的约定：</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第2种方式：采用造价信息进行价格调整。</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（2）关于基准价格的约定：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%时，或材料单价跌幅以已标价工程量清单或预算书中载明材料单价为基础超过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%时，材料单价涨幅以已标价工程量清单或预算书中载明材料单价为基础超过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pageBreakBefore w:val="0"/>
        <w:widowControl w:val="0"/>
        <w:kinsoku/>
        <w:wordWrap/>
        <w:overflowPunct/>
        <w:topLinePunct w:val="0"/>
        <w:bidi w:val="0"/>
        <w:snapToGrid/>
        <w:spacing w:line="360" w:lineRule="auto"/>
        <w:ind w:left="0" w:leftChars="0" w:right="0" w:rightChars="0" w:firstLine="645"/>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pageBreakBefore w:val="0"/>
        <w:widowControl w:val="0"/>
        <w:kinsoku/>
        <w:wordWrap/>
        <w:overflowPunct/>
        <w:topLinePunct w:val="0"/>
        <w:bidi w:val="0"/>
        <w:snapToGrid/>
        <w:spacing w:line="360" w:lineRule="auto"/>
        <w:ind w:left="0" w:leftChars="0" w:right="0" w:rightChars="0" w:firstLine="630" w:firstLineChars="3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第3种方式：其他价格调整方式：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163"/>
    <w:bookmarkEnd w:id="1164"/>
    <w:bookmarkEnd w:id="1165"/>
    <w:bookmarkEnd w:id="1166"/>
    <w:bookmarkEnd w:id="1167"/>
    <w:bookmarkEnd w:id="1168"/>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276" w:name="_Toc296347204"/>
      <w:bookmarkStart w:id="1277" w:name="_Toc296944544"/>
      <w:bookmarkStart w:id="1278" w:name="_Toc292559915"/>
      <w:bookmarkStart w:id="1279" w:name="_Toc296891033"/>
      <w:bookmarkStart w:id="1280" w:name="_Toc296346706"/>
      <w:bookmarkStart w:id="1281" w:name="_Toc297120505"/>
      <w:bookmarkStart w:id="1282" w:name="_Toc297048391"/>
      <w:bookmarkStart w:id="1283" w:name="_Toc292559410"/>
      <w:bookmarkStart w:id="1284" w:name="_Toc296891245"/>
      <w:bookmarkStart w:id="1285" w:name="_Toc296503205"/>
      <w:bookmarkStart w:id="1286" w:name="_Toc351203644"/>
      <w:bookmarkStart w:id="1287" w:name="_Toc297216211"/>
      <w:bookmarkStart w:id="1288" w:name="_Toc297123552"/>
      <w:bookmarkStart w:id="1289" w:name="_Toc304295579"/>
      <w:bookmarkStart w:id="1290" w:name="_Toc300935002"/>
      <w:bookmarkStart w:id="1291" w:name="_Toc312678040"/>
      <w:bookmarkStart w:id="1292" w:name="_Toc303539159"/>
      <w:r>
        <w:rPr>
          <w:rFonts w:hint="eastAsia" w:ascii="宋体" w:hAnsi="宋体" w:eastAsia="宋体" w:cs="宋体"/>
          <w:b w:val="0"/>
          <w:color w:val="000000"/>
          <w:sz w:val="21"/>
          <w:szCs w:val="21"/>
        </w:rPr>
        <w:t xml:space="preserve">12. </w:t>
      </w:r>
      <w:bookmarkEnd w:id="1276"/>
      <w:bookmarkEnd w:id="1277"/>
      <w:bookmarkEnd w:id="1278"/>
      <w:bookmarkEnd w:id="1279"/>
      <w:bookmarkEnd w:id="1280"/>
      <w:bookmarkEnd w:id="1281"/>
      <w:bookmarkEnd w:id="1282"/>
      <w:bookmarkEnd w:id="1283"/>
      <w:bookmarkEnd w:id="1284"/>
      <w:bookmarkEnd w:id="1285"/>
      <w:r>
        <w:rPr>
          <w:rFonts w:hint="eastAsia" w:ascii="宋体" w:hAnsi="宋体" w:eastAsia="宋体" w:cs="宋体"/>
          <w:b w:val="0"/>
          <w:color w:val="000000"/>
          <w:sz w:val="21"/>
          <w:szCs w:val="21"/>
        </w:rPr>
        <w:t>合同价格、计量与支付</w:t>
      </w:r>
      <w:bookmarkEnd w:id="1286"/>
    </w:p>
    <w:bookmarkEnd w:id="1287"/>
    <w:bookmarkEnd w:id="1288"/>
    <w:bookmarkEnd w:id="1289"/>
    <w:bookmarkEnd w:id="1290"/>
    <w:bookmarkEnd w:id="1291"/>
    <w:bookmarkEnd w:id="1292"/>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bookmarkStart w:id="1293" w:name="_Toc292559411"/>
      <w:bookmarkStart w:id="1294" w:name="_Toc267251461"/>
      <w:bookmarkStart w:id="1295" w:name="_Toc292559916"/>
      <w:bookmarkStart w:id="1296" w:name="_Toc296503206"/>
      <w:bookmarkStart w:id="1297" w:name="_Toc297048392"/>
      <w:bookmarkStart w:id="1298" w:name="_Toc296891034"/>
      <w:bookmarkStart w:id="1299" w:name="_Toc296346707"/>
      <w:bookmarkStart w:id="1300" w:name="_Toc296347205"/>
      <w:bookmarkStart w:id="1301" w:name="_Toc296891246"/>
      <w:bookmarkStart w:id="1302" w:name="_Toc296944545"/>
      <w:bookmarkStart w:id="1303" w:name="_Toc297120506"/>
      <w:bookmarkStart w:id="1304" w:name="_Toc312678041"/>
      <w:bookmarkStart w:id="1305" w:name="_Toc297123553"/>
      <w:bookmarkStart w:id="1306" w:name="_Toc300935003"/>
      <w:bookmarkStart w:id="1307" w:name="_Toc297216212"/>
      <w:bookmarkStart w:id="1308" w:name="_Toc303539160"/>
      <w:bookmarkStart w:id="1309" w:name="_Toc304295580"/>
      <w:r>
        <w:rPr>
          <w:rFonts w:hint="eastAsia" w:ascii="宋体" w:hAnsi="宋体" w:eastAsia="宋体" w:cs="宋体"/>
          <w:color w:val="000000"/>
          <w:sz w:val="21"/>
          <w:szCs w:val="21"/>
        </w:rPr>
        <w:t>12.1 合</w:t>
      </w:r>
      <w:bookmarkEnd w:id="1293"/>
      <w:bookmarkEnd w:id="1294"/>
      <w:bookmarkEnd w:id="1295"/>
      <w:r>
        <w:rPr>
          <w:rFonts w:hint="eastAsia" w:ascii="宋体" w:hAnsi="宋体" w:eastAsia="宋体" w:cs="宋体"/>
          <w:color w:val="000000"/>
          <w:sz w:val="21"/>
          <w:szCs w:val="21"/>
        </w:rPr>
        <w:t>同价</w:t>
      </w:r>
      <w:bookmarkEnd w:id="1296"/>
      <w:bookmarkEnd w:id="1297"/>
      <w:bookmarkEnd w:id="1298"/>
      <w:bookmarkEnd w:id="1299"/>
      <w:bookmarkEnd w:id="1300"/>
      <w:bookmarkEnd w:id="1301"/>
      <w:bookmarkEnd w:id="1302"/>
      <w:bookmarkEnd w:id="1303"/>
      <w:r>
        <w:rPr>
          <w:rFonts w:hint="eastAsia" w:ascii="宋体" w:hAnsi="宋体" w:eastAsia="宋体" w:cs="宋体"/>
          <w:color w:val="000000"/>
          <w:sz w:val="21"/>
          <w:szCs w:val="21"/>
        </w:rPr>
        <w:t>格形式</w:t>
      </w:r>
    </w:p>
    <w:bookmarkEnd w:id="1304"/>
    <w:bookmarkEnd w:id="1305"/>
    <w:bookmarkEnd w:id="1306"/>
    <w:bookmarkEnd w:id="1307"/>
    <w:bookmarkEnd w:id="1308"/>
    <w:bookmarkEnd w:id="1309"/>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1、单价合同。</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综合单价包含的风险范围：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2、总价合同。</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总价包含的风险范围：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3、其他价格方式：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bookmarkStart w:id="1310" w:name="_Toc300935004"/>
      <w:bookmarkStart w:id="1311" w:name="_Toc297123554"/>
      <w:bookmarkStart w:id="1312" w:name="_Toc297216213"/>
      <w:bookmarkStart w:id="1313" w:name="_Toc304295581"/>
      <w:bookmarkStart w:id="1314" w:name="_Toc312678042"/>
      <w:bookmarkStart w:id="1315" w:name="_Toc303539161"/>
      <w:bookmarkStart w:id="1316" w:name="_Toc296346708"/>
      <w:bookmarkStart w:id="1317" w:name="_Toc297120507"/>
      <w:bookmarkStart w:id="1318" w:name="_Toc296347206"/>
      <w:bookmarkStart w:id="1319" w:name="_Toc297048393"/>
      <w:bookmarkStart w:id="1320" w:name="_Toc292559412"/>
      <w:bookmarkStart w:id="1321" w:name="_Toc296891247"/>
      <w:bookmarkStart w:id="1322" w:name="_Toc292559917"/>
      <w:bookmarkStart w:id="1323" w:name="_Toc296503207"/>
      <w:bookmarkStart w:id="1324" w:name="_Toc296891035"/>
      <w:bookmarkStart w:id="1325" w:name="_Toc296944546"/>
      <w:r>
        <w:rPr>
          <w:rFonts w:hint="eastAsia" w:ascii="宋体" w:hAnsi="宋体" w:eastAsia="宋体" w:cs="宋体"/>
          <w:color w:val="000000"/>
          <w:sz w:val="21"/>
          <w:szCs w:val="21"/>
        </w:rPr>
        <w:t>12.2 预付款</w:t>
      </w:r>
    </w:p>
    <w:bookmarkEnd w:id="1310"/>
    <w:bookmarkEnd w:id="1311"/>
    <w:bookmarkEnd w:id="1312"/>
    <w:bookmarkEnd w:id="1313"/>
    <w:bookmarkEnd w:id="1314"/>
    <w:bookmarkEnd w:id="1315"/>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12.2.1 预付款的支付</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预付款支付比例或金额：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预付款支付期限：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预付款扣回的方式：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12.2.2 预付款担保</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承包人提交预付款担保的期限：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预付款担保的形式为：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316"/>
    <w:bookmarkEnd w:id="1317"/>
    <w:bookmarkEnd w:id="1318"/>
    <w:bookmarkEnd w:id="1319"/>
    <w:bookmarkEnd w:id="1320"/>
    <w:bookmarkEnd w:id="1321"/>
    <w:bookmarkEnd w:id="1322"/>
    <w:bookmarkEnd w:id="1323"/>
    <w:bookmarkEnd w:id="1324"/>
    <w:bookmarkEnd w:id="1325"/>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 计量</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12.3.1 计量原则</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工程量计算规则：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12.3.2 计量周期</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关于计量周期的约定：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12.3.3 单价合同的计量</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关于单价合同计量的约定：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12.3.4 总价合同的计量</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关于总价合同计量的约定：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12.3.5总价合同采用支付分解表计量支付的，是否适用第</w:t>
      </w:r>
      <w:r>
        <w:rPr>
          <w:rFonts w:hint="eastAsia" w:ascii="宋体" w:hAnsi="宋体" w:eastAsia="宋体" w:cs="宋体"/>
          <w:color w:val="000000"/>
          <w:kern w:val="0"/>
          <w:sz w:val="21"/>
          <w:szCs w:val="21"/>
        </w:rPr>
        <w:t xml:space="preserve">12.3.4 </w:t>
      </w:r>
      <w:r>
        <w:rPr>
          <w:rFonts w:hint="eastAsia" w:ascii="宋体" w:hAnsi="宋体" w:eastAsia="宋体" w:cs="宋体"/>
          <w:color w:val="000000"/>
          <w:sz w:val="21"/>
          <w:szCs w:val="21"/>
        </w:rPr>
        <w:t>项</w:t>
      </w:r>
      <w:r>
        <w:rPr>
          <w:rFonts w:hint="eastAsia" w:ascii="宋体" w:hAnsi="宋体" w:eastAsia="宋体" w:cs="宋体"/>
          <w:color w:val="000000"/>
          <w:kern w:val="0"/>
          <w:sz w:val="21"/>
          <w:szCs w:val="21"/>
        </w:rPr>
        <w:t>〔总价合同的计量〕</w:t>
      </w:r>
      <w:r>
        <w:rPr>
          <w:rFonts w:hint="eastAsia" w:ascii="宋体" w:hAnsi="宋体" w:eastAsia="宋体" w:cs="宋体"/>
          <w:color w:val="000000"/>
          <w:sz w:val="21"/>
          <w:szCs w:val="21"/>
        </w:rPr>
        <w:t>约定进行计量：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12.3.6 其他价格形式合同的计量</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其他价格形式的计量方式和程序：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 工程进度款支付</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bookmarkStart w:id="1326" w:name="_Toc292559416"/>
      <w:bookmarkStart w:id="1327" w:name="_Toc296347210"/>
      <w:bookmarkStart w:id="1328" w:name="_Toc292559921"/>
      <w:bookmarkStart w:id="1329" w:name="_Toc296944550"/>
      <w:bookmarkStart w:id="1330" w:name="_Toc297120511"/>
      <w:bookmarkStart w:id="1331" w:name="_Toc303539163"/>
      <w:bookmarkStart w:id="1332" w:name="_Toc297123556"/>
      <w:bookmarkStart w:id="1333" w:name="_Toc296346712"/>
      <w:bookmarkStart w:id="1334" w:name="_Toc296891039"/>
      <w:bookmarkStart w:id="1335" w:name="_Toc300935006"/>
      <w:bookmarkStart w:id="1336" w:name="_Toc297216215"/>
      <w:bookmarkStart w:id="1337" w:name="_Toc297048397"/>
      <w:bookmarkStart w:id="1338" w:name="_Toc296503211"/>
      <w:bookmarkStart w:id="1339" w:name="_Toc296891251"/>
      <w:r>
        <w:rPr>
          <w:rFonts w:hint="eastAsia" w:ascii="宋体" w:hAnsi="宋体" w:eastAsia="宋体" w:cs="宋体"/>
          <w:color w:val="000000"/>
          <w:sz w:val="21"/>
          <w:szCs w:val="21"/>
        </w:rPr>
        <w:t>12.4.1 付款周期</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关于付款周期的约定：</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eastAsia="zh-CN"/>
        </w:rPr>
        <w:t>双方协商约定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12.4.2 进度付款申请单的编制</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关于进度付款申请单编制的约定：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r>
        <w:rPr>
          <w:rFonts w:hint="eastAsia" w:ascii="宋体" w:hAnsi="宋体" w:eastAsia="宋体" w:cs="宋体"/>
          <w:color w:val="000000"/>
          <w:sz w:val="21"/>
          <w:szCs w:val="21"/>
        </w:rPr>
        <w:t>2.4.3 进度付款申请单的提交</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（1）单价合同进度付款申请单提交的约定：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（2）总价合同进度付款申请单提交的约定：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（3）其他价格形式合同进度付款申请单提交的约定：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12.4.4 进度款审核和支付</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（1）监理人审查并报送发包人的期限：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发包人完成审批并签发进度款支付证书的期限：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（2）发包人支付进度款的期限：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发包人逾期支付进度款的违约金的计算方式：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525" w:firstLineChars="25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12.4.6 支付分解表的编制</w:t>
      </w:r>
    </w:p>
    <w:p>
      <w:pPr>
        <w:pageBreakBefore w:val="0"/>
        <w:widowControl w:val="0"/>
        <w:kinsoku/>
        <w:wordWrap/>
        <w:overflowPunct/>
        <w:topLinePunct w:val="0"/>
        <w:bidi w:val="0"/>
        <w:snapToGrid/>
        <w:spacing w:line="360" w:lineRule="auto"/>
        <w:ind w:left="4200" w:leftChars="200" w:right="0" w:rightChars="0" w:hanging="3780" w:hangingChars="18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2、总价合同支付分解表的编制与审批：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3、单价合同的总价项目支付分解表的编制与审批：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169"/>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340" w:name="_Toc351203645"/>
      <w:bookmarkStart w:id="1341" w:name="_Toc292559424"/>
      <w:bookmarkStart w:id="1342" w:name="_Toc296346720"/>
      <w:bookmarkStart w:id="1343" w:name="_Toc297120519"/>
      <w:bookmarkStart w:id="1344" w:name="_Toc304295593"/>
      <w:bookmarkStart w:id="1345" w:name="_Toc292559929"/>
      <w:bookmarkStart w:id="1346" w:name="_Toc296944558"/>
      <w:bookmarkStart w:id="1347" w:name="_Toc296891047"/>
      <w:bookmarkStart w:id="1348" w:name="_Toc297048405"/>
      <w:bookmarkStart w:id="1349" w:name="_Toc300935015"/>
      <w:bookmarkStart w:id="1350" w:name="_Toc297123564"/>
      <w:bookmarkStart w:id="1351" w:name="_Toc297216223"/>
      <w:bookmarkStart w:id="1352" w:name="_Toc296891259"/>
      <w:bookmarkStart w:id="1353" w:name="_Toc296503219"/>
      <w:bookmarkStart w:id="1354" w:name="_Toc296347218"/>
      <w:bookmarkStart w:id="1355" w:name="_Toc312678053"/>
      <w:bookmarkStart w:id="1356" w:name="_Toc303539172"/>
      <w:r>
        <w:rPr>
          <w:rFonts w:hint="eastAsia" w:ascii="宋体" w:hAnsi="宋体" w:eastAsia="宋体" w:cs="宋体"/>
          <w:b w:val="0"/>
          <w:color w:val="000000"/>
          <w:sz w:val="21"/>
          <w:szCs w:val="21"/>
        </w:rPr>
        <w:t>13. 验收和工程试车</w:t>
      </w:r>
      <w:bookmarkEnd w:id="1340"/>
    </w:p>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13.1 分部分项工程验收</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w:t>
      </w:r>
      <w:r>
        <w:rPr>
          <w:rFonts w:hint="eastAsia" w:ascii="宋体" w:hAnsi="宋体" w:eastAsia="宋体" w:cs="宋体"/>
          <w:sz w:val="21"/>
          <w:szCs w:val="21"/>
        </w:rPr>
        <w:t>小时提交书面延期要求。</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b/>
          <w:color w:val="000000"/>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w:t>
      </w:r>
      <w:r>
        <w:rPr>
          <w:rFonts w:hint="eastAsia" w:ascii="宋体" w:hAnsi="宋体" w:eastAsia="宋体" w:cs="宋体"/>
          <w:sz w:val="21"/>
          <w:szCs w:val="21"/>
        </w:rPr>
        <w:t>小时。</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bookmarkStart w:id="1357" w:name="_Toc296346724"/>
      <w:bookmarkStart w:id="1358" w:name="_Toc312678056"/>
      <w:bookmarkStart w:id="1359" w:name="_Toc297120523"/>
      <w:bookmarkStart w:id="1360" w:name="_Toc296347222"/>
      <w:bookmarkStart w:id="1361" w:name="_Toc303539173"/>
      <w:bookmarkStart w:id="1362" w:name="_Toc296944562"/>
      <w:bookmarkStart w:id="1363" w:name="_Toc296891051"/>
      <w:bookmarkStart w:id="1364" w:name="_Toc296503223"/>
      <w:bookmarkStart w:id="1365" w:name="_Toc297123565"/>
      <w:bookmarkStart w:id="1366" w:name="_Toc292559428"/>
      <w:bookmarkStart w:id="1367" w:name="_Toc292559933"/>
      <w:bookmarkStart w:id="1368" w:name="_Toc296891263"/>
      <w:bookmarkStart w:id="1369" w:name="_Toc300935016"/>
      <w:bookmarkStart w:id="1370" w:name="_Toc297048409"/>
      <w:bookmarkStart w:id="1371" w:name="_Toc304295596"/>
      <w:bookmarkStart w:id="1372" w:name="_Toc297216224"/>
      <w:bookmarkStart w:id="1373" w:name="_Toc267251471"/>
      <w:bookmarkStart w:id="1374" w:name="_Toc267251474"/>
      <w:bookmarkStart w:id="1375" w:name="_Toc267251476"/>
      <w:bookmarkStart w:id="1376" w:name="_Toc267251472"/>
      <w:bookmarkStart w:id="1377" w:name="_Toc267251475"/>
      <w:bookmarkStart w:id="1378" w:name="_Toc267251470"/>
      <w:bookmarkStart w:id="1379" w:name="_Toc267251473"/>
      <w:r>
        <w:rPr>
          <w:rFonts w:hint="eastAsia" w:ascii="宋体" w:hAnsi="宋体" w:eastAsia="宋体" w:cs="宋体"/>
          <w:color w:val="000000"/>
          <w:sz w:val="21"/>
          <w:szCs w:val="21"/>
        </w:rPr>
        <w:t>13.2 竣工验收</w:t>
      </w:r>
    </w:p>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bookmarkStart w:id="1380" w:name="_Toc280868704"/>
      <w:bookmarkStart w:id="1381" w:name="_Toc280868705"/>
      <w:bookmarkStart w:id="1382" w:name="_Toc280868706"/>
      <w:bookmarkStart w:id="1383" w:name="_Toc280868707"/>
      <w:bookmarkStart w:id="1384" w:name="_Toc280868708"/>
      <w:bookmarkStart w:id="1385" w:name="_Toc280868709"/>
      <w:r>
        <w:rPr>
          <w:rFonts w:hint="eastAsia" w:ascii="宋体" w:hAnsi="宋体" w:eastAsia="宋体" w:cs="宋体"/>
          <w:color w:val="000000"/>
          <w:sz w:val="21"/>
          <w:szCs w:val="21"/>
        </w:rPr>
        <w:t>13.2.2竣工验收程序</w:t>
      </w:r>
    </w:p>
    <w:bookmarkEnd w:id="1380"/>
    <w:p>
      <w:pPr>
        <w:pageBreakBefore w:val="0"/>
        <w:widowControl w:val="0"/>
        <w:kinsoku/>
        <w:wordWrap/>
        <w:overflowPunct/>
        <w:topLinePunct w:val="0"/>
        <w:bidi w:val="0"/>
        <w:snapToGrid/>
        <w:spacing w:line="360" w:lineRule="auto"/>
        <w:ind w:left="4200" w:leftChars="200" w:right="0" w:rightChars="0" w:hanging="3780" w:hangingChars="180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关于竣工验收程序的约定：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发包人不按照本项约定组织竣工验收、颁发工程接收证书的违约金的计算方法：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381"/>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13.2.5移交、接收全部与部分工程</w:t>
      </w:r>
    </w:p>
    <w:bookmarkEnd w:id="1382"/>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承包人向发包人移交工程的期限：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发包人未按本合同约定接收全部或部分工程的，违约金的计算方法为：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383"/>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承包人未按时移交工程的，违约金的计算方法为：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13.3 工程试车</w:t>
      </w:r>
    </w:p>
    <w:bookmarkEnd w:id="1384"/>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13.3.1 试车程序</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工程试车内容：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（1）单机无负荷试车费用由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（2）无负荷联动试车费用由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13.3.3 投料试车</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关于投料试车相关事项的约定：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13.6 竣工退场</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13.6.1 竣工退场</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承包人完成竣工退场的期限：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386" w:name="_Toc351203646"/>
      <w:r>
        <w:rPr>
          <w:rFonts w:hint="eastAsia" w:ascii="宋体" w:hAnsi="宋体" w:eastAsia="宋体" w:cs="宋体"/>
          <w:b w:val="0"/>
          <w:color w:val="000000"/>
          <w:sz w:val="21"/>
          <w:szCs w:val="21"/>
        </w:rPr>
        <w:t>14. 竣工结算</w:t>
      </w:r>
      <w:bookmarkEnd w:id="1386"/>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14.1 竣工结算申请</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sz w:val="21"/>
          <w:szCs w:val="21"/>
        </w:rPr>
        <w:t>承包人提交竣工结算申请单的期限：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color w:val="000000"/>
          <w:sz w:val="21"/>
          <w:szCs w:val="21"/>
        </w:rPr>
        <w:t>竣工结算申请单应包括的内容：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14.2 竣工结算审核</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sz w:val="21"/>
          <w:szCs w:val="21"/>
        </w:rPr>
        <w:t>发包人完成竣工付款的期限：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关于竣工付款证书异议部分复核的方式和程序：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14.4 最终结清</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14.4.1 最终结清申请单</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承包人提交最终结清申请单的份数：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color w:val="000000"/>
          <w:kern w:val="0"/>
          <w:sz w:val="21"/>
          <w:szCs w:val="21"/>
        </w:rPr>
        <w:t>承包人提交最终结算申请单的期限：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sz w:val="21"/>
          <w:szCs w:val="21"/>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14.4.2 最终结清证书和支付</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373"/>
    <w:bookmarkEnd w:id="1374"/>
    <w:bookmarkEnd w:id="1375"/>
    <w:bookmarkEnd w:id="1376"/>
    <w:bookmarkEnd w:id="1377"/>
    <w:bookmarkEnd w:id="1378"/>
    <w:bookmarkEnd w:id="1379"/>
    <w:bookmarkEnd w:id="1385"/>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387" w:name="_Toc351203647"/>
      <w:bookmarkStart w:id="1388" w:name="_Toc267251483"/>
      <w:bookmarkStart w:id="1389" w:name="_Toc267251482"/>
      <w:bookmarkStart w:id="1390" w:name="_Toc267251484"/>
      <w:bookmarkStart w:id="1391" w:name="_Toc267251485"/>
      <w:bookmarkStart w:id="1392" w:name="_Toc267251486"/>
      <w:bookmarkStart w:id="1393" w:name="_Toc267251488"/>
      <w:bookmarkStart w:id="1394" w:name="_Toc267251490"/>
      <w:bookmarkStart w:id="1395" w:name="_Toc267251489"/>
      <w:bookmarkStart w:id="1396" w:name="_Toc267251501"/>
      <w:bookmarkStart w:id="1397" w:name="_Toc267251498"/>
      <w:bookmarkStart w:id="1398" w:name="_Toc267251502"/>
      <w:bookmarkStart w:id="1399" w:name="_Toc267251494"/>
      <w:bookmarkStart w:id="1400" w:name="_Toc267251503"/>
      <w:bookmarkStart w:id="1401" w:name="_Toc267251493"/>
      <w:bookmarkStart w:id="1402" w:name="_Toc267251492"/>
      <w:bookmarkStart w:id="1403" w:name="_Toc267251495"/>
      <w:bookmarkStart w:id="1404" w:name="_Toc267251499"/>
      <w:bookmarkStart w:id="1405" w:name="_Toc267251491"/>
      <w:bookmarkStart w:id="1406" w:name="_Toc267251496"/>
      <w:bookmarkStart w:id="1407" w:name="_Toc267251497"/>
      <w:bookmarkStart w:id="1408" w:name="_Toc267251506"/>
      <w:bookmarkStart w:id="1409" w:name="_Toc267251504"/>
      <w:bookmarkStart w:id="1410" w:name="_Toc267251507"/>
      <w:bookmarkStart w:id="1411" w:name="_Toc267251508"/>
      <w:bookmarkStart w:id="1412" w:name="_Toc267251514"/>
      <w:bookmarkStart w:id="1413" w:name="_Toc267251509"/>
      <w:bookmarkStart w:id="1414" w:name="_Toc267251511"/>
      <w:bookmarkStart w:id="1415" w:name="_Toc267251510"/>
      <w:bookmarkStart w:id="1416" w:name="_Toc267251515"/>
      <w:bookmarkStart w:id="1417" w:name="_Toc267251513"/>
      <w:r>
        <w:rPr>
          <w:rFonts w:hint="eastAsia" w:ascii="宋体" w:hAnsi="宋体" w:eastAsia="宋体" w:cs="宋体"/>
          <w:b w:val="0"/>
          <w:color w:val="000000"/>
          <w:sz w:val="21"/>
          <w:szCs w:val="21"/>
        </w:rPr>
        <w:t>15. 缺陷责任期与保修</w:t>
      </w:r>
      <w:bookmarkEnd w:id="1387"/>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15.2缺陷责任期</w:t>
      </w:r>
      <w:bookmarkEnd w:id="1388"/>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缺陷责任期的具体期限：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15.3 质量保证金</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关于是否扣留质量保证金的约定：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15.3.1 承包人提供质量保证金的方式</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质量保证金采用以下第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（1）质量保证金保函，保证金额为：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%的工程款；</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15.3.2 质量保证金的扣留 </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质量保证金的扣留采取以下第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（2）工程竣工结算时一次性扣留质量保证金；</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（3）其他扣留方式: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关于质量保证金的补充约定：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1389"/>
    <w:bookmarkEnd w:id="1390"/>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15.4保修</w:t>
      </w:r>
    </w:p>
    <w:bookmarkEnd w:id="1391"/>
    <w:p>
      <w:pPr>
        <w:pageBreakBefore w:val="0"/>
        <w:widowControl w:val="0"/>
        <w:kinsoku/>
        <w:wordWrap/>
        <w:overflowPunct/>
        <w:topLinePunct w:val="0"/>
        <w:bidi w:val="0"/>
        <w:snapToGrid/>
        <w:spacing w:line="360" w:lineRule="auto"/>
        <w:ind w:left="0" w:leftChars="0" w:right="0" w:rightChars="0" w:firstLine="409" w:firstLineChars="195"/>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15.4.1 保修责任</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工程保修期为：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09" w:firstLineChars="195"/>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15.4.3 修复通知</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承包人收到保修通知并到达工程现场的合理时间：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1392"/>
    <w:bookmarkEnd w:id="1393"/>
    <w:bookmarkEnd w:id="1394"/>
    <w:bookmarkEnd w:id="1395"/>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418" w:name="_Toc351203648"/>
      <w:bookmarkStart w:id="1419" w:name="_Toc280868717"/>
      <w:bookmarkStart w:id="1420" w:name="_Toc280868718"/>
      <w:r>
        <w:rPr>
          <w:rFonts w:hint="eastAsia" w:ascii="宋体" w:hAnsi="宋体" w:eastAsia="宋体" w:cs="宋体"/>
          <w:b w:val="0"/>
          <w:color w:val="000000"/>
          <w:sz w:val="21"/>
          <w:szCs w:val="21"/>
        </w:rPr>
        <w:t>16. 违约</w:t>
      </w:r>
      <w:bookmarkEnd w:id="1418"/>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 发包人违约</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16.1.1发包人违约的情形</w:t>
      </w:r>
    </w:p>
    <w:p>
      <w:pPr>
        <w:pageBreakBefore w:val="0"/>
        <w:widowControl w:val="0"/>
        <w:kinsoku/>
        <w:wordWrap/>
        <w:overflowPunct/>
        <w:topLinePunct w:val="0"/>
        <w:bidi w:val="0"/>
        <w:snapToGrid/>
        <w:spacing w:line="360" w:lineRule="auto"/>
        <w:ind w:left="1050" w:leftChars="200" w:right="0" w:rightChars="0" w:hanging="630" w:hangingChars="3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1050" w:leftChars="0" w:right="0" w:rightChars="0" w:hanging="1050" w:hangingChars="5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16.1.2 发包人违约的责任</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发包人违约责任的承担方式和计算方法：</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（1）因发包人原因未能在计划开工日期前7天内下达开工通知的违约责任：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（2）因发包人原因未能按合同约定支付合同价款的违约责任：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（3）发包人违反第10.1款〔变更的范围〕第（2）项约定，自行实施被取消的工作或转由他人实施的违约责任：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（5）因发包人违反合同约定造成暂停施工的违约责任：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（6）发包人无正当理由没有在约定期限内发出复工指示，导致承包人无法复工的违约责任：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（7）其他：</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16.1.3 因发包人违约解除合同</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承包人按16.1.1项〔发包人违约的情形〕约定暂停施工满</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天后发包人仍不纠正其违约行为并致使合同目的不能实现的，承包人有权解除合同。</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16.2 承包人违约</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16.2.1 承包人违约的情形</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16.2.2承包人违约的责任</w:t>
      </w:r>
    </w:p>
    <w:p>
      <w:pPr>
        <w:pageBreakBefore w:val="0"/>
        <w:widowControl w:val="0"/>
        <w:kinsoku/>
        <w:wordWrap/>
        <w:overflowPunct/>
        <w:topLinePunct w:val="0"/>
        <w:bidi w:val="0"/>
        <w:snapToGrid/>
        <w:spacing w:line="360" w:lineRule="auto"/>
        <w:ind w:left="1050" w:leftChars="200" w:right="0" w:rightChars="0" w:hanging="630" w:hangingChars="300"/>
        <w:jc w:val="left"/>
        <w:outlineLvl w:val="9"/>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承包人违约责任的承担方式和计算方法：</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16.2.3 因承包人违约解除合同</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关于承包人违约解除合同的特别约定：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421" w:name="_Toc351203649"/>
      <w:r>
        <w:rPr>
          <w:rFonts w:hint="eastAsia" w:ascii="宋体" w:hAnsi="宋体" w:eastAsia="宋体" w:cs="宋体"/>
          <w:b w:val="0"/>
          <w:color w:val="000000"/>
          <w:sz w:val="21"/>
          <w:szCs w:val="21"/>
        </w:rPr>
        <w:t>17. 不可抗力</w:t>
      </w:r>
      <w:bookmarkEnd w:id="1421"/>
      <w:r>
        <w:rPr>
          <w:rFonts w:hint="eastAsia" w:ascii="宋体" w:hAnsi="宋体" w:eastAsia="宋体" w:cs="宋体"/>
          <w:b w:val="0"/>
          <w:color w:val="000000"/>
          <w:sz w:val="21"/>
          <w:szCs w:val="21"/>
        </w:rPr>
        <w:t xml:space="preserve"> </w:t>
      </w:r>
      <w:bookmarkEnd w:id="1419"/>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17.1 不可抗力的确认</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u w:val="single"/>
        </w:rPr>
      </w:pPr>
      <w:r>
        <w:rPr>
          <w:rFonts w:hint="eastAsia" w:ascii="宋体" w:hAnsi="宋体" w:eastAsia="宋体" w:cs="宋体"/>
          <w:color w:val="000000"/>
          <w:sz w:val="21"/>
          <w:szCs w:val="21"/>
        </w:rPr>
        <w:t xml:space="preserve">除通用合同条款约定的不可抗力事件之外，视为不可抗力的其他情形：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17.4 因不可抗力解除合同</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合同解除后，发包人应在商定或确定发包人应支付款项后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天内完成款项的支付。</w:t>
      </w:r>
    </w:p>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422" w:name="_Toc351203650"/>
      <w:r>
        <w:rPr>
          <w:rFonts w:hint="eastAsia" w:ascii="宋体" w:hAnsi="宋体" w:eastAsia="宋体" w:cs="宋体"/>
          <w:b w:val="0"/>
          <w:color w:val="000000"/>
          <w:sz w:val="21"/>
          <w:szCs w:val="21"/>
        </w:rPr>
        <w:t>18. 保险</w:t>
      </w:r>
      <w:bookmarkEnd w:id="1422"/>
    </w:p>
    <w:bookmarkEnd w:id="1420"/>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18.1 工程保险</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关于工程保险的特别约定：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18.3 其他保险</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关于其他保险的约定：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sz w:val="21"/>
          <w:szCs w:val="21"/>
        </w:rPr>
        <w:t>承包人是否应为其施工设备等办理财产保险：</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18.7 通知义务</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关于变更保险合同时的通知义务的约定：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396"/>
    <w:bookmarkEnd w:id="1397"/>
    <w:bookmarkEnd w:id="1398"/>
    <w:bookmarkEnd w:id="1399"/>
    <w:bookmarkEnd w:id="1400"/>
    <w:bookmarkEnd w:id="1401"/>
    <w:bookmarkEnd w:id="1402"/>
    <w:bookmarkEnd w:id="1403"/>
    <w:bookmarkEnd w:id="1404"/>
    <w:bookmarkEnd w:id="1405"/>
    <w:bookmarkEnd w:id="1406"/>
    <w:bookmarkEnd w:id="1407"/>
    <w:p>
      <w:pPr>
        <w:pageBreakBefore w:val="0"/>
        <w:widowControl w:val="0"/>
        <w:kinsoku/>
        <w:wordWrap/>
        <w:overflowPunct/>
        <w:topLinePunct w:val="0"/>
        <w:bidi w:val="0"/>
        <w:snapToGrid/>
        <w:spacing w:line="360" w:lineRule="auto"/>
        <w:ind w:left="0" w:leftChars="0" w:right="0" w:rightChars="0"/>
        <w:outlineLvl w:val="9"/>
        <w:rPr>
          <w:rFonts w:hint="eastAsia" w:ascii="宋体" w:hAnsi="宋体" w:eastAsia="宋体" w:cs="宋体"/>
          <w:b w:val="0"/>
          <w:color w:val="000000"/>
          <w:sz w:val="21"/>
          <w:szCs w:val="21"/>
        </w:rPr>
      </w:pPr>
      <w:bookmarkStart w:id="1423" w:name="_Toc351203651"/>
      <w:r>
        <w:rPr>
          <w:rFonts w:hint="eastAsia" w:ascii="宋体" w:hAnsi="宋体" w:eastAsia="宋体" w:cs="宋体"/>
          <w:b w:val="0"/>
          <w:color w:val="000000"/>
          <w:sz w:val="21"/>
          <w:szCs w:val="21"/>
        </w:rPr>
        <w:t>20. 争议解决</w:t>
      </w:r>
      <w:bookmarkEnd w:id="1423"/>
    </w:p>
    <w:bookmarkEnd w:id="1408"/>
    <w:bookmarkEnd w:id="1409"/>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20.3 争</w:t>
      </w:r>
      <w:bookmarkEnd w:id="1410"/>
      <w:r>
        <w:rPr>
          <w:rFonts w:hint="eastAsia" w:ascii="宋体" w:hAnsi="宋体" w:eastAsia="宋体" w:cs="宋体"/>
          <w:color w:val="000000"/>
          <w:sz w:val="21"/>
          <w:szCs w:val="21"/>
        </w:rPr>
        <w:t>议评审</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合同当事人是否同意将工程争议提交争议评审小组决定：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20.3.1 争议评审小组的确定</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争议评审小组成员的确定：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选定争议评审员的期限：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争议评审小组成员的报酬承担方式：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其他事项的约定：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autoSpaceDE w:val="0"/>
        <w:autoSpaceDN w:val="0"/>
        <w:bidi w:val="0"/>
        <w:adjustRightInd w:val="0"/>
        <w:snapToGrid/>
        <w:spacing w:line="360" w:lineRule="auto"/>
        <w:ind w:left="0" w:leftChars="0" w:right="0" w:rightChars="0" w:firstLine="420" w:firstLineChars="20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20.3.2 争议评审小组的决定</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合同当事人关于本项的约定：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20.4仲裁或诉讼</w:t>
      </w:r>
      <w:bookmarkEnd w:id="1411"/>
    </w:p>
    <w:p>
      <w:pPr>
        <w:pageBreakBefore w:val="0"/>
        <w:widowControl w:val="0"/>
        <w:kinsoku/>
        <w:wordWrap/>
        <w:overflowPunct/>
        <w:topLinePunct w:val="0"/>
        <w:bidi w:val="0"/>
        <w:snapToGrid/>
        <w:spacing w:line="360" w:lineRule="auto"/>
        <w:ind w:left="0" w:leftChars="0" w:right="0" w:rightChars="0"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因合同及合同有关事项发生的争议，按下列第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种方式解决：</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仲裁委员会申请仲裁；</w:t>
      </w:r>
    </w:p>
    <w:p>
      <w:pPr>
        <w:pageBreakBefore w:val="0"/>
        <w:widowControl w:val="0"/>
        <w:kinsoku/>
        <w:wordWrap/>
        <w:overflowPunct/>
        <w:topLinePunct w:val="0"/>
        <w:bidi w:val="0"/>
        <w:snapToGrid/>
        <w:spacing w:line="360" w:lineRule="auto"/>
        <w:ind w:left="0" w:leftChars="0" w:right="0" w:rightChars="0" w:firstLine="420" w:firstLineChars="20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人民法院起诉。</w:t>
      </w:r>
      <w:bookmarkEnd w:id="1412"/>
      <w:bookmarkEnd w:id="1413"/>
      <w:bookmarkEnd w:id="1414"/>
      <w:bookmarkEnd w:id="1415"/>
      <w:bookmarkEnd w:id="1416"/>
      <w:bookmarkEnd w:id="1417"/>
    </w:p>
    <w:p>
      <w:pPr>
        <w:pStyle w:val="8"/>
      </w:pPr>
      <w:r>
        <w:rPr>
          <w:rFonts w:ascii="宋体" w:hAnsi="宋体"/>
          <w:sz w:val="28"/>
          <w:szCs w:val="28"/>
        </w:rPr>
        <w:br w:type="page"/>
      </w:r>
    </w:p>
    <w:p>
      <w:pPr>
        <w:pStyle w:val="7"/>
        <w:rPr>
          <w:rFonts w:ascii="宋体" w:hAnsi="宋体"/>
          <w:sz w:val="28"/>
          <w:szCs w:val="28"/>
        </w:rPr>
      </w:pPr>
    </w:p>
    <w:p>
      <w:pPr>
        <w:spacing w:line="360" w:lineRule="auto"/>
        <w:jc w:val="left"/>
        <w:rPr>
          <w:rFonts w:eastAsia="黑体"/>
          <w:b/>
          <w:sz w:val="28"/>
          <w:szCs w:val="28"/>
        </w:rPr>
      </w:pPr>
      <w:r>
        <w:rPr>
          <w:rFonts w:eastAsia="黑体"/>
          <w:b/>
          <w:sz w:val="28"/>
          <w:szCs w:val="28"/>
        </w:rPr>
        <w:t>附件</w:t>
      </w:r>
    </w:p>
    <w:p>
      <w:pPr>
        <w:spacing w:line="360" w:lineRule="auto"/>
        <w:jc w:val="left"/>
        <w:rPr>
          <w:rFonts w:hint="eastAsia" w:eastAsia="仿宋_GB2312"/>
          <w:sz w:val="28"/>
          <w:szCs w:val="28"/>
        </w:rPr>
      </w:pPr>
      <w:r>
        <w:rPr>
          <w:rFonts w:hint="eastAsia" w:eastAsia="仿宋_GB2312"/>
          <w:sz w:val="28"/>
          <w:szCs w:val="28"/>
        </w:rPr>
        <w:t>协议书附件：</w:t>
      </w:r>
    </w:p>
    <w:p>
      <w:pPr>
        <w:spacing w:line="360" w:lineRule="auto"/>
        <w:jc w:val="left"/>
        <w:rPr>
          <w:rFonts w:hint="eastAsia" w:eastAsia="仿宋_GB2312"/>
          <w:sz w:val="28"/>
          <w:szCs w:val="28"/>
        </w:rPr>
      </w:pPr>
      <w:r>
        <w:rPr>
          <w:rFonts w:eastAsia="仿宋_GB2312"/>
          <w:sz w:val="28"/>
          <w:szCs w:val="28"/>
        </w:rPr>
        <w:t>附件1：承包人承揽工程项目一览表</w:t>
      </w:r>
    </w:p>
    <w:p>
      <w:pPr>
        <w:spacing w:line="360" w:lineRule="auto"/>
        <w:jc w:val="left"/>
        <w:rPr>
          <w:rFonts w:eastAsia="仿宋_GB2312"/>
          <w:sz w:val="28"/>
          <w:szCs w:val="28"/>
        </w:rPr>
      </w:pPr>
      <w:r>
        <w:rPr>
          <w:rFonts w:hint="eastAsia" w:eastAsia="仿宋_GB2312"/>
          <w:sz w:val="28"/>
          <w:szCs w:val="28"/>
        </w:rPr>
        <w:t>专用合同条款附件：</w:t>
      </w:r>
    </w:p>
    <w:p>
      <w:pPr>
        <w:spacing w:line="360" w:lineRule="auto"/>
        <w:jc w:val="left"/>
        <w:rPr>
          <w:rFonts w:eastAsia="仿宋_GB2312"/>
          <w:sz w:val="28"/>
          <w:szCs w:val="28"/>
        </w:rPr>
      </w:pPr>
      <w:r>
        <w:rPr>
          <w:rFonts w:eastAsia="仿宋_GB2312"/>
          <w:sz w:val="28"/>
          <w:szCs w:val="28"/>
        </w:rPr>
        <w:t>附件2：发包人供应材料设备一览表</w:t>
      </w:r>
    </w:p>
    <w:p>
      <w:pPr>
        <w:spacing w:line="360" w:lineRule="auto"/>
        <w:jc w:val="left"/>
        <w:rPr>
          <w:rFonts w:eastAsia="仿宋_GB2312"/>
          <w:sz w:val="28"/>
          <w:szCs w:val="28"/>
        </w:rPr>
      </w:pPr>
      <w:r>
        <w:rPr>
          <w:rFonts w:eastAsia="仿宋_GB2312"/>
          <w:sz w:val="28"/>
          <w:szCs w:val="28"/>
        </w:rPr>
        <w:t>附件3：工程质量保修书</w:t>
      </w:r>
    </w:p>
    <w:p>
      <w:pPr>
        <w:spacing w:line="360" w:lineRule="auto"/>
        <w:jc w:val="left"/>
        <w:rPr>
          <w:rFonts w:eastAsia="仿宋_GB2312"/>
          <w:sz w:val="28"/>
          <w:szCs w:val="28"/>
        </w:rPr>
      </w:pPr>
      <w:r>
        <w:rPr>
          <w:rFonts w:eastAsia="仿宋_GB2312"/>
          <w:sz w:val="28"/>
          <w:szCs w:val="28"/>
        </w:rPr>
        <w:t>附件4：主要建设工程文件目录</w:t>
      </w:r>
    </w:p>
    <w:p>
      <w:pPr>
        <w:spacing w:line="360" w:lineRule="auto"/>
        <w:jc w:val="left"/>
        <w:rPr>
          <w:rFonts w:eastAsia="仿宋_GB2312"/>
          <w:sz w:val="28"/>
          <w:szCs w:val="28"/>
        </w:rPr>
      </w:pPr>
      <w:r>
        <w:rPr>
          <w:rFonts w:eastAsia="仿宋_GB2312"/>
          <w:sz w:val="28"/>
          <w:szCs w:val="28"/>
        </w:rPr>
        <w:t>附件5：承包人用于本工程施工的机械设备表</w:t>
      </w:r>
    </w:p>
    <w:p>
      <w:pPr>
        <w:spacing w:line="360" w:lineRule="auto"/>
        <w:jc w:val="left"/>
        <w:rPr>
          <w:rFonts w:eastAsia="仿宋_GB2312"/>
          <w:sz w:val="28"/>
          <w:szCs w:val="28"/>
        </w:rPr>
      </w:pPr>
      <w:r>
        <w:rPr>
          <w:rFonts w:eastAsia="仿宋_GB2312"/>
          <w:sz w:val="28"/>
          <w:szCs w:val="28"/>
        </w:rPr>
        <w:t>附件6：承包人主要施工管理人员表</w:t>
      </w:r>
    </w:p>
    <w:p>
      <w:pPr>
        <w:spacing w:line="360" w:lineRule="auto"/>
        <w:jc w:val="left"/>
        <w:rPr>
          <w:rFonts w:eastAsia="仿宋_GB2312"/>
          <w:sz w:val="28"/>
          <w:szCs w:val="28"/>
        </w:rPr>
      </w:pPr>
      <w:r>
        <w:rPr>
          <w:rFonts w:eastAsia="仿宋_GB2312"/>
          <w:sz w:val="28"/>
          <w:szCs w:val="28"/>
        </w:rPr>
        <w:t>附件7：分包人主要施工管理人员表</w:t>
      </w:r>
    </w:p>
    <w:p>
      <w:pPr>
        <w:spacing w:line="360" w:lineRule="auto"/>
        <w:jc w:val="left"/>
        <w:rPr>
          <w:rFonts w:eastAsia="仿宋_GB2312"/>
          <w:sz w:val="28"/>
          <w:szCs w:val="28"/>
        </w:rPr>
      </w:pPr>
      <w:r>
        <w:rPr>
          <w:rFonts w:eastAsia="仿宋_GB2312"/>
          <w:sz w:val="28"/>
          <w:szCs w:val="28"/>
        </w:rPr>
        <w:t>附件8：履约担保格式</w:t>
      </w:r>
    </w:p>
    <w:p>
      <w:pPr>
        <w:spacing w:line="360" w:lineRule="auto"/>
        <w:jc w:val="left"/>
        <w:rPr>
          <w:rFonts w:eastAsia="仿宋_GB2312"/>
          <w:sz w:val="28"/>
          <w:szCs w:val="28"/>
        </w:rPr>
      </w:pPr>
      <w:r>
        <w:rPr>
          <w:rFonts w:eastAsia="仿宋_GB2312"/>
          <w:sz w:val="28"/>
          <w:szCs w:val="28"/>
        </w:rPr>
        <w:t>附件9：预付款担保格式</w:t>
      </w:r>
    </w:p>
    <w:p>
      <w:pPr>
        <w:spacing w:line="360" w:lineRule="auto"/>
        <w:jc w:val="left"/>
        <w:rPr>
          <w:rFonts w:eastAsia="仿宋_GB2312"/>
          <w:sz w:val="28"/>
          <w:szCs w:val="28"/>
        </w:rPr>
      </w:pPr>
      <w:r>
        <w:rPr>
          <w:rFonts w:eastAsia="仿宋_GB2312"/>
          <w:sz w:val="28"/>
          <w:szCs w:val="28"/>
        </w:rPr>
        <w:t>附件10：支付担保格式</w:t>
      </w:r>
    </w:p>
    <w:p>
      <w:pPr>
        <w:spacing w:line="360" w:lineRule="auto"/>
        <w:jc w:val="left"/>
        <w:rPr>
          <w:rFonts w:eastAsia="黑体"/>
          <w:sz w:val="28"/>
          <w:szCs w:val="28"/>
        </w:rPr>
        <w:sectPr>
          <w:headerReference r:id="rId22" w:type="first"/>
          <w:footerReference r:id="rId24" w:type="first"/>
          <w:headerReference r:id="rId21" w:type="default"/>
          <w:footerReference r:id="rId23" w:type="default"/>
          <w:pgSz w:w="11906" w:h="16838"/>
          <w:pgMar w:top="1440" w:right="1587" w:bottom="1440" w:left="1587" w:header="851" w:footer="992" w:gutter="0"/>
          <w:pgNumType w:fmt="decimal"/>
          <w:cols w:space="720" w:num="1"/>
          <w:titlePg/>
          <w:docGrid w:linePitch="312" w:charSpace="0"/>
        </w:sectPr>
      </w:pPr>
      <w:r>
        <w:rPr>
          <w:rFonts w:eastAsia="仿宋_GB2312"/>
          <w:sz w:val="28"/>
          <w:szCs w:val="28"/>
        </w:rPr>
        <w:t>附件11：暂估价一览</w:t>
      </w:r>
    </w:p>
    <w:p>
      <w:pPr>
        <w:spacing w:before="120" w:beforeLines="50" w:after="120" w:afterLines="50" w:line="440" w:lineRule="exact"/>
        <w:jc w:val="left"/>
        <w:rPr>
          <w:rFonts w:hint="eastAsia" w:ascii="仿宋_GB2312" w:eastAsia="仿宋_GB2312"/>
          <w:sz w:val="30"/>
          <w:szCs w:val="30"/>
        </w:rPr>
      </w:pPr>
    </w:p>
    <w:p>
      <w:pPr>
        <w:spacing w:before="120" w:beforeLines="50" w:after="120" w:afterLines="50" w:line="440" w:lineRule="exact"/>
        <w:jc w:val="left"/>
        <w:rPr>
          <w:rFonts w:hint="eastAsia" w:ascii="仿宋_GB2312" w:eastAsia="仿宋_GB2312"/>
          <w:sz w:val="30"/>
          <w:szCs w:val="30"/>
        </w:rPr>
      </w:pPr>
      <w:r>
        <w:rPr>
          <w:rFonts w:hint="eastAsia" w:ascii="仿宋_GB2312" w:eastAsia="仿宋_GB2312"/>
          <w:sz w:val="30"/>
          <w:szCs w:val="30"/>
        </w:rPr>
        <w:t>附件1：</w:t>
      </w:r>
    </w:p>
    <w:p>
      <w:pPr>
        <w:spacing w:before="120" w:beforeLines="50" w:after="120" w:afterLines="50" w:line="440" w:lineRule="exact"/>
        <w:jc w:val="center"/>
        <w:rPr>
          <w:rFonts w:hint="eastAsia" w:eastAsia="黑体"/>
          <w:sz w:val="30"/>
          <w:szCs w:val="30"/>
        </w:rPr>
      </w:pPr>
      <w:r>
        <w:rPr>
          <w:rFonts w:eastAsia="黑体"/>
          <w:sz w:val="30"/>
          <w:szCs w:val="30"/>
        </w:rPr>
        <w:t>承包人承揽工程项目一览表</w:t>
      </w:r>
    </w:p>
    <w:tbl>
      <w:tblPr>
        <w:tblStyle w:val="21"/>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934"/>
        <w:gridCol w:w="1417"/>
        <w:gridCol w:w="893"/>
        <w:gridCol w:w="735"/>
        <w:gridCol w:w="945"/>
        <w:gridCol w:w="888"/>
        <w:gridCol w:w="992"/>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单位工程名称</w:t>
            </w:r>
          </w:p>
        </w:tc>
        <w:tc>
          <w:tcPr>
            <w:tcW w:w="934"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建设规模</w:t>
            </w:r>
          </w:p>
        </w:tc>
        <w:tc>
          <w:tcPr>
            <w:tcW w:w="1417"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建筑面积(平方米)</w:t>
            </w:r>
          </w:p>
        </w:tc>
        <w:tc>
          <w:tcPr>
            <w:tcW w:w="893"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结构</w:t>
            </w:r>
            <w:r>
              <w:rPr>
                <w:rFonts w:hint="eastAsia" w:ascii="宋体" w:hAnsi="宋体"/>
                <w:sz w:val="21"/>
                <w:szCs w:val="21"/>
              </w:rPr>
              <w:t>形式</w:t>
            </w:r>
          </w:p>
        </w:tc>
        <w:tc>
          <w:tcPr>
            <w:tcW w:w="735"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层数</w:t>
            </w:r>
          </w:p>
        </w:tc>
        <w:tc>
          <w:tcPr>
            <w:tcW w:w="945"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生产能力</w:t>
            </w:r>
          </w:p>
        </w:tc>
        <w:tc>
          <w:tcPr>
            <w:tcW w:w="888"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设备安装内容</w:t>
            </w:r>
          </w:p>
        </w:tc>
        <w:tc>
          <w:tcPr>
            <w:tcW w:w="992"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合同价格（元）</w:t>
            </w:r>
          </w:p>
        </w:tc>
        <w:tc>
          <w:tcPr>
            <w:tcW w:w="851"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开工日期</w:t>
            </w:r>
          </w:p>
        </w:tc>
        <w:tc>
          <w:tcPr>
            <w:tcW w:w="850"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934"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417"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893"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735"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945"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888"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992"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851"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85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7"/>
              <w:keepNext/>
              <w:spacing w:after="0" w:line="440" w:lineRule="exact"/>
              <w:ind w:left="63" w:right="63"/>
              <w:rPr>
                <w:rFonts w:ascii="宋体" w:hAnsi="宋体"/>
                <w:sz w:val="21"/>
                <w:szCs w:val="21"/>
              </w:rPr>
            </w:pPr>
          </w:p>
        </w:tc>
        <w:tc>
          <w:tcPr>
            <w:tcW w:w="934" w:type="dxa"/>
            <w:tcBorders>
              <w:top w:val="nil"/>
            </w:tcBorders>
            <w:noWrap w:val="0"/>
            <w:vAlign w:val="center"/>
          </w:tcPr>
          <w:p>
            <w:pPr>
              <w:pStyle w:val="7"/>
              <w:keepNext/>
              <w:spacing w:after="0" w:line="440" w:lineRule="exact"/>
              <w:ind w:left="63" w:right="63"/>
              <w:rPr>
                <w:rFonts w:ascii="宋体" w:hAnsi="宋体"/>
                <w:sz w:val="21"/>
                <w:szCs w:val="21"/>
              </w:rPr>
            </w:pPr>
          </w:p>
        </w:tc>
        <w:tc>
          <w:tcPr>
            <w:tcW w:w="1417" w:type="dxa"/>
            <w:tcBorders>
              <w:top w:val="nil"/>
            </w:tcBorders>
            <w:noWrap w:val="0"/>
            <w:vAlign w:val="center"/>
          </w:tcPr>
          <w:p>
            <w:pPr>
              <w:pStyle w:val="7"/>
              <w:keepNext/>
              <w:spacing w:after="0" w:line="440" w:lineRule="exact"/>
              <w:ind w:left="63" w:right="63"/>
              <w:rPr>
                <w:rFonts w:ascii="宋体" w:hAnsi="宋体"/>
                <w:sz w:val="21"/>
                <w:szCs w:val="21"/>
              </w:rPr>
            </w:pPr>
          </w:p>
        </w:tc>
        <w:tc>
          <w:tcPr>
            <w:tcW w:w="893" w:type="dxa"/>
            <w:tcBorders>
              <w:top w:val="nil"/>
            </w:tcBorders>
            <w:noWrap w:val="0"/>
            <w:vAlign w:val="center"/>
          </w:tcPr>
          <w:p>
            <w:pPr>
              <w:pStyle w:val="7"/>
              <w:keepNext/>
              <w:spacing w:after="0" w:line="440" w:lineRule="exact"/>
              <w:ind w:left="63" w:right="63"/>
              <w:rPr>
                <w:rFonts w:ascii="宋体" w:hAnsi="宋体"/>
                <w:sz w:val="21"/>
                <w:szCs w:val="21"/>
              </w:rPr>
            </w:pPr>
          </w:p>
        </w:tc>
        <w:tc>
          <w:tcPr>
            <w:tcW w:w="735" w:type="dxa"/>
            <w:tcBorders>
              <w:top w:val="nil"/>
            </w:tcBorders>
            <w:noWrap w:val="0"/>
            <w:vAlign w:val="center"/>
          </w:tcPr>
          <w:p>
            <w:pPr>
              <w:pStyle w:val="7"/>
              <w:keepNext/>
              <w:spacing w:after="0" w:line="440" w:lineRule="exact"/>
              <w:ind w:left="63" w:right="63"/>
              <w:rPr>
                <w:rFonts w:ascii="宋体" w:hAnsi="宋体"/>
                <w:sz w:val="21"/>
                <w:szCs w:val="21"/>
              </w:rPr>
            </w:pPr>
          </w:p>
        </w:tc>
        <w:tc>
          <w:tcPr>
            <w:tcW w:w="945" w:type="dxa"/>
            <w:tcBorders>
              <w:top w:val="nil"/>
            </w:tcBorders>
            <w:noWrap w:val="0"/>
            <w:vAlign w:val="center"/>
          </w:tcPr>
          <w:p>
            <w:pPr>
              <w:pStyle w:val="7"/>
              <w:keepNext/>
              <w:spacing w:after="0" w:line="440" w:lineRule="exact"/>
              <w:ind w:left="63" w:right="63"/>
              <w:rPr>
                <w:rFonts w:ascii="宋体" w:hAnsi="宋体"/>
                <w:sz w:val="21"/>
                <w:szCs w:val="21"/>
              </w:rPr>
            </w:pPr>
          </w:p>
        </w:tc>
        <w:tc>
          <w:tcPr>
            <w:tcW w:w="888" w:type="dxa"/>
            <w:tcBorders>
              <w:top w:val="nil"/>
            </w:tcBorders>
            <w:noWrap w:val="0"/>
            <w:vAlign w:val="center"/>
          </w:tcPr>
          <w:p>
            <w:pPr>
              <w:pStyle w:val="7"/>
              <w:keepNext/>
              <w:spacing w:after="0" w:line="440" w:lineRule="exact"/>
              <w:ind w:left="63" w:right="63"/>
              <w:rPr>
                <w:rFonts w:ascii="宋体" w:hAnsi="宋体"/>
                <w:sz w:val="21"/>
                <w:szCs w:val="21"/>
              </w:rPr>
            </w:pPr>
          </w:p>
        </w:tc>
        <w:tc>
          <w:tcPr>
            <w:tcW w:w="992" w:type="dxa"/>
            <w:tcBorders>
              <w:top w:val="nil"/>
            </w:tcBorders>
            <w:noWrap w:val="0"/>
            <w:vAlign w:val="center"/>
          </w:tcPr>
          <w:p>
            <w:pPr>
              <w:pStyle w:val="7"/>
              <w:keepNext/>
              <w:spacing w:after="0" w:line="440" w:lineRule="exact"/>
              <w:ind w:left="63" w:right="63"/>
              <w:rPr>
                <w:rFonts w:ascii="宋体" w:hAnsi="宋体"/>
                <w:sz w:val="21"/>
                <w:szCs w:val="21"/>
              </w:rPr>
            </w:pPr>
          </w:p>
        </w:tc>
        <w:tc>
          <w:tcPr>
            <w:tcW w:w="851" w:type="dxa"/>
            <w:tcBorders>
              <w:top w:val="nil"/>
            </w:tcBorders>
            <w:noWrap w:val="0"/>
            <w:vAlign w:val="center"/>
          </w:tcPr>
          <w:p>
            <w:pPr>
              <w:pStyle w:val="7"/>
              <w:keepNext/>
              <w:spacing w:after="0" w:line="440" w:lineRule="exact"/>
              <w:ind w:left="63" w:right="63"/>
              <w:rPr>
                <w:rFonts w:ascii="宋体" w:hAnsi="宋体"/>
                <w:sz w:val="21"/>
                <w:szCs w:val="21"/>
              </w:rPr>
            </w:pPr>
          </w:p>
        </w:tc>
        <w:tc>
          <w:tcPr>
            <w:tcW w:w="850"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7"/>
              <w:keepNext/>
              <w:spacing w:after="0" w:line="440" w:lineRule="exact"/>
              <w:ind w:left="63" w:right="63"/>
              <w:rPr>
                <w:rFonts w:ascii="宋体" w:hAnsi="宋体"/>
                <w:sz w:val="21"/>
                <w:szCs w:val="21"/>
              </w:rPr>
            </w:pPr>
          </w:p>
        </w:tc>
        <w:tc>
          <w:tcPr>
            <w:tcW w:w="934" w:type="dxa"/>
            <w:tcBorders>
              <w:top w:val="nil"/>
            </w:tcBorders>
            <w:noWrap w:val="0"/>
            <w:vAlign w:val="center"/>
          </w:tcPr>
          <w:p>
            <w:pPr>
              <w:pStyle w:val="7"/>
              <w:keepNext/>
              <w:spacing w:after="0" w:line="440" w:lineRule="exact"/>
              <w:ind w:left="63" w:right="63"/>
              <w:rPr>
                <w:rFonts w:ascii="宋体" w:hAnsi="宋体"/>
                <w:sz w:val="21"/>
                <w:szCs w:val="21"/>
              </w:rPr>
            </w:pPr>
          </w:p>
        </w:tc>
        <w:tc>
          <w:tcPr>
            <w:tcW w:w="1417" w:type="dxa"/>
            <w:tcBorders>
              <w:top w:val="nil"/>
            </w:tcBorders>
            <w:noWrap w:val="0"/>
            <w:vAlign w:val="center"/>
          </w:tcPr>
          <w:p>
            <w:pPr>
              <w:pStyle w:val="7"/>
              <w:keepNext/>
              <w:spacing w:after="0" w:line="440" w:lineRule="exact"/>
              <w:ind w:left="63" w:right="63"/>
              <w:rPr>
                <w:rFonts w:ascii="宋体" w:hAnsi="宋体"/>
                <w:sz w:val="21"/>
                <w:szCs w:val="21"/>
              </w:rPr>
            </w:pPr>
          </w:p>
        </w:tc>
        <w:tc>
          <w:tcPr>
            <w:tcW w:w="893" w:type="dxa"/>
            <w:tcBorders>
              <w:top w:val="nil"/>
            </w:tcBorders>
            <w:noWrap w:val="0"/>
            <w:vAlign w:val="center"/>
          </w:tcPr>
          <w:p>
            <w:pPr>
              <w:pStyle w:val="7"/>
              <w:keepNext/>
              <w:spacing w:after="0" w:line="440" w:lineRule="exact"/>
              <w:ind w:left="63" w:right="63"/>
              <w:rPr>
                <w:rFonts w:ascii="宋体" w:hAnsi="宋体"/>
                <w:sz w:val="21"/>
                <w:szCs w:val="21"/>
              </w:rPr>
            </w:pPr>
          </w:p>
        </w:tc>
        <w:tc>
          <w:tcPr>
            <w:tcW w:w="735" w:type="dxa"/>
            <w:tcBorders>
              <w:top w:val="nil"/>
            </w:tcBorders>
            <w:noWrap w:val="0"/>
            <w:vAlign w:val="center"/>
          </w:tcPr>
          <w:p>
            <w:pPr>
              <w:pStyle w:val="7"/>
              <w:keepNext/>
              <w:spacing w:after="0" w:line="440" w:lineRule="exact"/>
              <w:ind w:left="63" w:right="63"/>
              <w:rPr>
                <w:rFonts w:ascii="宋体" w:hAnsi="宋体"/>
                <w:sz w:val="21"/>
                <w:szCs w:val="21"/>
              </w:rPr>
            </w:pPr>
          </w:p>
        </w:tc>
        <w:tc>
          <w:tcPr>
            <w:tcW w:w="945" w:type="dxa"/>
            <w:tcBorders>
              <w:top w:val="nil"/>
            </w:tcBorders>
            <w:noWrap w:val="0"/>
            <w:vAlign w:val="center"/>
          </w:tcPr>
          <w:p>
            <w:pPr>
              <w:pStyle w:val="7"/>
              <w:keepNext/>
              <w:spacing w:after="0" w:line="440" w:lineRule="exact"/>
              <w:ind w:left="63" w:right="63"/>
              <w:rPr>
                <w:rFonts w:ascii="宋体" w:hAnsi="宋体"/>
                <w:sz w:val="21"/>
                <w:szCs w:val="21"/>
              </w:rPr>
            </w:pPr>
          </w:p>
        </w:tc>
        <w:tc>
          <w:tcPr>
            <w:tcW w:w="888" w:type="dxa"/>
            <w:tcBorders>
              <w:top w:val="nil"/>
            </w:tcBorders>
            <w:noWrap w:val="0"/>
            <w:vAlign w:val="center"/>
          </w:tcPr>
          <w:p>
            <w:pPr>
              <w:pStyle w:val="7"/>
              <w:keepNext/>
              <w:spacing w:after="0" w:line="440" w:lineRule="exact"/>
              <w:ind w:left="63" w:right="63"/>
              <w:rPr>
                <w:rFonts w:ascii="宋体" w:hAnsi="宋体"/>
                <w:sz w:val="21"/>
                <w:szCs w:val="21"/>
              </w:rPr>
            </w:pPr>
          </w:p>
        </w:tc>
        <w:tc>
          <w:tcPr>
            <w:tcW w:w="992" w:type="dxa"/>
            <w:tcBorders>
              <w:top w:val="nil"/>
            </w:tcBorders>
            <w:noWrap w:val="0"/>
            <w:vAlign w:val="center"/>
          </w:tcPr>
          <w:p>
            <w:pPr>
              <w:pStyle w:val="7"/>
              <w:keepNext/>
              <w:spacing w:after="0" w:line="440" w:lineRule="exact"/>
              <w:ind w:left="63" w:right="63"/>
              <w:rPr>
                <w:rFonts w:ascii="宋体" w:hAnsi="宋体"/>
                <w:sz w:val="21"/>
                <w:szCs w:val="21"/>
              </w:rPr>
            </w:pPr>
          </w:p>
        </w:tc>
        <w:tc>
          <w:tcPr>
            <w:tcW w:w="851" w:type="dxa"/>
            <w:tcBorders>
              <w:top w:val="nil"/>
            </w:tcBorders>
            <w:noWrap w:val="0"/>
            <w:vAlign w:val="center"/>
          </w:tcPr>
          <w:p>
            <w:pPr>
              <w:pStyle w:val="7"/>
              <w:keepNext/>
              <w:spacing w:after="0" w:line="440" w:lineRule="exact"/>
              <w:ind w:left="63" w:right="63"/>
              <w:rPr>
                <w:rFonts w:ascii="宋体" w:hAnsi="宋体"/>
                <w:sz w:val="21"/>
                <w:szCs w:val="21"/>
              </w:rPr>
            </w:pPr>
          </w:p>
        </w:tc>
        <w:tc>
          <w:tcPr>
            <w:tcW w:w="850"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7"/>
              <w:keepNext/>
              <w:spacing w:after="0" w:line="440" w:lineRule="exact"/>
              <w:ind w:left="63" w:right="63"/>
              <w:rPr>
                <w:rFonts w:ascii="宋体" w:hAnsi="宋体"/>
                <w:sz w:val="21"/>
                <w:szCs w:val="21"/>
              </w:rPr>
            </w:pPr>
          </w:p>
        </w:tc>
        <w:tc>
          <w:tcPr>
            <w:tcW w:w="934" w:type="dxa"/>
            <w:noWrap w:val="0"/>
            <w:vAlign w:val="center"/>
          </w:tcPr>
          <w:p>
            <w:pPr>
              <w:pStyle w:val="7"/>
              <w:keepNext/>
              <w:spacing w:after="0" w:line="440" w:lineRule="exact"/>
              <w:ind w:left="63" w:right="63"/>
              <w:rPr>
                <w:rFonts w:ascii="宋体" w:hAnsi="宋体"/>
                <w:sz w:val="21"/>
                <w:szCs w:val="21"/>
              </w:rPr>
            </w:pPr>
          </w:p>
        </w:tc>
        <w:tc>
          <w:tcPr>
            <w:tcW w:w="1417" w:type="dxa"/>
            <w:noWrap w:val="0"/>
            <w:vAlign w:val="center"/>
          </w:tcPr>
          <w:p>
            <w:pPr>
              <w:pStyle w:val="7"/>
              <w:keepNext/>
              <w:spacing w:after="0" w:line="440" w:lineRule="exact"/>
              <w:ind w:left="63" w:right="63"/>
              <w:rPr>
                <w:rFonts w:ascii="宋体" w:hAnsi="宋体"/>
                <w:sz w:val="21"/>
                <w:szCs w:val="21"/>
              </w:rPr>
            </w:pPr>
          </w:p>
        </w:tc>
        <w:tc>
          <w:tcPr>
            <w:tcW w:w="893" w:type="dxa"/>
            <w:noWrap w:val="0"/>
            <w:vAlign w:val="center"/>
          </w:tcPr>
          <w:p>
            <w:pPr>
              <w:pStyle w:val="7"/>
              <w:keepNext/>
              <w:spacing w:after="0" w:line="440" w:lineRule="exact"/>
              <w:ind w:left="63" w:right="63"/>
              <w:rPr>
                <w:rFonts w:ascii="宋体" w:hAnsi="宋体"/>
                <w:sz w:val="21"/>
                <w:szCs w:val="21"/>
              </w:rPr>
            </w:pPr>
          </w:p>
        </w:tc>
        <w:tc>
          <w:tcPr>
            <w:tcW w:w="735" w:type="dxa"/>
            <w:noWrap w:val="0"/>
            <w:vAlign w:val="center"/>
          </w:tcPr>
          <w:p>
            <w:pPr>
              <w:pStyle w:val="7"/>
              <w:keepNext/>
              <w:spacing w:after="0" w:line="440" w:lineRule="exact"/>
              <w:ind w:left="63" w:right="63"/>
              <w:rPr>
                <w:rFonts w:ascii="宋体" w:hAnsi="宋体"/>
                <w:sz w:val="21"/>
                <w:szCs w:val="21"/>
              </w:rPr>
            </w:pPr>
          </w:p>
        </w:tc>
        <w:tc>
          <w:tcPr>
            <w:tcW w:w="945" w:type="dxa"/>
            <w:noWrap w:val="0"/>
            <w:vAlign w:val="center"/>
          </w:tcPr>
          <w:p>
            <w:pPr>
              <w:pStyle w:val="7"/>
              <w:keepNext/>
              <w:spacing w:after="0" w:line="440" w:lineRule="exact"/>
              <w:ind w:left="63" w:right="63"/>
              <w:rPr>
                <w:rFonts w:ascii="宋体" w:hAnsi="宋体"/>
                <w:sz w:val="21"/>
                <w:szCs w:val="21"/>
              </w:rPr>
            </w:pPr>
          </w:p>
        </w:tc>
        <w:tc>
          <w:tcPr>
            <w:tcW w:w="888" w:type="dxa"/>
            <w:noWrap w:val="0"/>
            <w:vAlign w:val="center"/>
          </w:tcPr>
          <w:p>
            <w:pPr>
              <w:pStyle w:val="7"/>
              <w:keepNext/>
              <w:spacing w:after="0" w:line="440" w:lineRule="exact"/>
              <w:ind w:left="63" w:right="63"/>
              <w:rPr>
                <w:rFonts w:ascii="宋体" w:hAnsi="宋体"/>
                <w:sz w:val="21"/>
                <w:szCs w:val="21"/>
              </w:rPr>
            </w:pPr>
          </w:p>
        </w:tc>
        <w:tc>
          <w:tcPr>
            <w:tcW w:w="992" w:type="dxa"/>
            <w:noWrap w:val="0"/>
            <w:vAlign w:val="center"/>
          </w:tcPr>
          <w:p>
            <w:pPr>
              <w:pStyle w:val="7"/>
              <w:keepNext/>
              <w:spacing w:after="0" w:line="440" w:lineRule="exact"/>
              <w:ind w:left="63" w:right="63"/>
              <w:rPr>
                <w:rFonts w:ascii="宋体" w:hAnsi="宋体"/>
                <w:sz w:val="21"/>
                <w:szCs w:val="21"/>
              </w:rPr>
            </w:pPr>
          </w:p>
        </w:tc>
        <w:tc>
          <w:tcPr>
            <w:tcW w:w="851" w:type="dxa"/>
            <w:noWrap w:val="0"/>
            <w:vAlign w:val="center"/>
          </w:tcPr>
          <w:p>
            <w:pPr>
              <w:pStyle w:val="7"/>
              <w:keepNext/>
              <w:spacing w:after="0" w:line="440" w:lineRule="exact"/>
              <w:ind w:left="63" w:right="63"/>
              <w:rPr>
                <w:rFonts w:ascii="宋体" w:hAnsi="宋体"/>
                <w:sz w:val="21"/>
                <w:szCs w:val="21"/>
              </w:rPr>
            </w:pPr>
          </w:p>
        </w:tc>
        <w:tc>
          <w:tcPr>
            <w:tcW w:w="850"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7"/>
              <w:keepNext/>
              <w:spacing w:after="0" w:line="440" w:lineRule="exact"/>
              <w:ind w:left="63" w:right="63"/>
              <w:rPr>
                <w:rFonts w:ascii="宋体" w:hAnsi="宋体"/>
                <w:sz w:val="21"/>
                <w:szCs w:val="21"/>
              </w:rPr>
            </w:pPr>
          </w:p>
        </w:tc>
        <w:tc>
          <w:tcPr>
            <w:tcW w:w="934" w:type="dxa"/>
            <w:tcBorders>
              <w:top w:val="nil"/>
            </w:tcBorders>
            <w:noWrap w:val="0"/>
            <w:vAlign w:val="center"/>
          </w:tcPr>
          <w:p>
            <w:pPr>
              <w:pStyle w:val="7"/>
              <w:keepNext/>
              <w:spacing w:after="0" w:line="440" w:lineRule="exact"/>
              <w:ind w:left="63" w:right="63"/>
              <w:rPr>
                <w:rFonts w:ascii="宋体" w:hAnsi="宋体"/>
                <w:sz w:val="21"/>
                <w:szCs w:val="21"/>
              </w:rPr>
            </w:pPr>
          </w:p>
        </w:tc>
        <w:tc>
          <w:tcPr>
            <w:tcW w:w="1417" w:type="dxa"/>
            <w:tcBorders>
              <w:top w:val="nil"/>
            </w:tcBorders>
            <w:noWrap w:val="0"/>
            <w:vAlign w:val="center"/>
          </w:tcPr>
          <w:p>
            <w:pPr>
              <w:pStyle w:val="7"/>
              <w:keepNext/>
              <w:spacing w:after="0" w:line="440" w:lineRule="exact"/>
              <w:ind w:left="63" w:right="63"/>
              <w:rPr>
                <w:rFonts w:ascii="宋体" w:hAnsi="宋体"/>
                <w:sz w:val="21"/>
                <w:szCs w:val="21"/>
              </w:rPr>
            </w:pPr>
          </w:p>
        </w:tc>
        <w:tc>
          <w:tcPr>
            <w:tcW w:w="893" w:type="dxa"/>
            <w:tcBorders>
              <w:top w:val="nil"/>
            </w:tcBorders>
            <w:noWrap w:val="0"/>
            <w:vAlign w:val="center"/>
          </w:tcPr>
          <w:p>
            <w:pPr>
              <w:pStyle w:val="7"/>
              <w:keepNext/>
              <w:spacing w:after="0" w:line="440" w:lineRule="exact"/>
              <w:ind w:left="63" w:right="63"/>
              <w:rPr>
                <w:rFonts w:ascii="宋体" w:hAnsi="宋体"/>
                <w:sz w:val="21"/>
                <w:szCs w:val="21"/>
              </w:rPr>
            </w:pPr>
          </w:p>
        </w:tc>
        <w:tc>
          <w:tcPr>
            <w:tcW w:w="735" w:type="dxa"/>
            <w:tcBorders>
              <w:top w:val="nil"/>
            </w:tcBorders>
            <w:noWrap w:val="0"/>
            <w:vAlign w:val="center"/>
          </w:tcPr>
          <w:p>
            <w:pPr>
              <w:pStyle w:val="7"/>
              <w:keepNext/>
              <w:spacing w:after="0" w:line="440" w:lineRule="exact"/>
              <w:ind w:left="63" w:right="63"/>
              <w:rPr>
                <w:rFonts w:ascii="宋体" w:hAnsi="宋体"/>
                <w:sz w:val="21"/>
                <w:szCs w:val="21"/>
              </w:rPr>
            </w:pPr>
          </w:p>
        </w:tc>
        <w:tc>
          <w:tcPr>
            <w:tcW w:w="945" w:type="dxa"/>
            <w:tcBorders>
              <w:top w:val="nil"/>
            </w:tcBorders>
            <w:noWrap w:val="0"/>
            <w:vAlign w:val="center"/>
          </w:tcPr>
          <w:p>
            <w:pPr>
              <w:pStyle w:val="7"/>
              <w:keepNext/>
              <w:spacing w:after="0" w:line="440" w:lineRule="exact"/>
              <w:ind w:left="63" w:right="63"/>
              <w:rPr>
                <w:rFonts w:ascii="宋体" w:hAnsi="宋体"/>
                <w:sz w:val="21"/>
                <w:szCs w:val="21"/>
              </w:rPr>
            </w:pPr>
          </w:p>
        </w:tc>
        <w:tc>
          <w:tcPr>
            <w:tcW w:w="888" w:type="dxa"/>
            <w:tcBorders>
              <w:top w:val="nil"/>
            </w:tcBorders>
            <w:noWrap w:val="0"/>
            <w:vAlign w:val="center"/>
          </w:tcPr>
          <w:p>
            <w:pPr>
              <w:pStyle w:val="7"/>
              <w:keepNext/>
              <w:spacing w:after="0" w:line="440" w:lineRule="exact"/>
              <w:ind w:left="63" w:right="63"/>
              <w:rPr>
                <w:rFonts w:ascii="宋体" w:hAnsi="宋体"/>
                <w:sz w:val="21"/>
                <w:szCs w:val="21"/>
              </w:rPr>
            </w:pPr>
          </w:p>
        </w:tc>
        <w:tc>
          <w:tcPr>
            <w:tcW w:w="992" w:type="dxa"/>
            <w:tcBorders>
              <w:top w:val="nil"/>
            </w:tcBorders>
            <w:noWrap w:val="0"/>
            <w:vAlign w:val="center"/>
          </w:tcPr>
          <w:p>
            <w:pPr>
              <w:pStyle w:val="7"/>
              <w:keepNext/>
              <w:spacing w:after="0" w:line="440" w:lineRule="exact"/>
              <w:ind w:left="63" w:right="63"/>
              <w:rPr>
                <w:rFonts w:ascii="宋体" w:hAnsi="宋体"/>
                <w:sz w:val="21"/>
                <w:szCs w:val="21"/>
              </w:rPr>
            </w:pPr>
          </w:p>
        </w:tc>
        <w:tc>
          <w:tcPr>
            <w:tcW w:w="851" w:type="dxa"/>
            <w:tcBorders>
              <w:top w:val="nil"/>
            </w:tcBorders>
            <w:noWrap w:val="0"/>
            <w:vAlign w:val="center"/>
          </w:tcPr>
          <w:p>
            <w:pPr>
              <w:pStyle w:val="7"/>
              <w:keepNext/>
              <w:spacing w:after="0" w:line="440" w:lineRule="exact"/>
              <w:ind w:left="63" w:right="63"/>
              <w:rPr>
                <w:rFonts w:ascii="宋体" w:hAnsi="宋体"/>
                <w:sz w:val="21"/>
                <w:szCs w:val="21"/>
              </w:rPr>
            </w:pPr>
          </w:p>
        </w:tc>
        <w:tc>
          <w:tcPr>
            <w:tcW w:w="850"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7"/>
              <w:keepNext/>
              <w:spacing w:after="0" w:line="440" w:lineRule="exact"/>
              <w:ind w:left="63" w:right="63"/>
              <w:rPr>
                <w:rFonts w:ascii="宋体" w:hAnsi="宋体"/>
                <w:sz w:val="21"/>
                <w:szCs w:val="21"/>
              </w:rPr>
            </w:pPr>
          </w:p>
        </w:tc>
        <w:tc>
          <w:tcPr>
            <w:tcW w:w="934" w:type="dxa"/>
            <w:tcBorders>
              <w:top w:val="nil"/>
            </w:tcBorders>
            <w:noWrap w:val="0"/>
            <w:vAlign w:val="center"/>
          </w:tcPr>
          <w:p>
            <w:pPr>
              <w:pStyle w:val="7"/>
              <w:keepNext/>
              <w:spacing w:after="0" w:line="440" w:lineRule="exact"/>
              <w:ind w:left="63" w:right="63"/>
              <w:rPr>
                <w:rFonts w:ascii="宋体" w:hAnsi="宋体"/>
                <w:sz w:val="21"/>
                <w:szCs w:val="21"/>
              </w:rPr>
            </w:pPr>
          </w:p>
        </w:tc>
        <w:tc>
          <w:tcPr>
            <w:tcW w:w="1417" w:type="dxa"/>
            <w:tcBorders>
              <w:top w:val="nil"/>
            </w:tcBorders>
            <w:noWrap w:val="0"/>
            <w:vAlign w:val="center"/>
          </w:tcPr>
          <w:p>
            <w:pPr>
              <w:pStyle w:val="7"/>
              <w:keepNext/>
              <w:spacing w:after="0" w:line="440" w:lineRule="exact"/>
              <w:ind w:left="63" w:right="63"/>
              <w:rPr>
                <w:rFonts w:ascii="宋体" w:hAnsi="宋体"/>
                <w:sz w:val="21"/>
                <w:szCs w:val="21"/>
              </w:rPr>
            </w:pPr>
          </w:p>
        </w:tc>
        <w:tc>
          <w:tcPr>
            <w:tcW w:w="893" w:type="dxa"/>
            <w:tcBorders>
              <w:top w:val="nil"/>
            </w:tcBorders>
            <w:noWrap w:val="0"/>
            <w:vAlign w:val="center"/>
          </w:tcPr>
          <w:p>
            <w:pPr>
              <w:pStyle w:val="7"/>
              <w:keepNext/>
              <w:spacing w:after="0" w:line="440" w:lineRule="exact"/>
              <w:ind w:left="63" w:right="63"/>
              <w:rPr>
                <w:rFonts w:ascii="宋体" w:hAnsi="宋体"/>
                <w:sz w:val="21"/>
                <w:szCs w:val="21"/>
              </w:rPr>
            </w:pPr>
          </w:p>
        </w:tc>
        <w:tc>
          <w:tcPr>
            <w:tcW w:w="735" w:type="dxa"/>
            <w:tcBorders>
              <w:top w:val="nil"/>
            </w:tcBorders>
            <w:noWrap w:val="0"/>
            <w:vAlign w:val="center"/>
          </w:tcPr>
          <w:p>
            <w:pPr>
              <w:pStyle w:val="7"/>
              <w:keepNext/>
              <w:spacing w:after="0" w:line="440" w:lineRule="exact"/>
              <w:ind w:left="63" w:right="63"/>
              <w:rPr>
                <w:rFonts w:ascii="宋体" w:hAnsi="宋体"/>
                <w:sz w:val="21"/>
                <w:szCs w:val="21"/>
              </w:rPr>
            </w:pPr>
          </w:p>
        </w:tc>
        <w:tc>
          <w:tcPr>
            <w:tcW w:w="945" w:type="dxa"/>
            <w:tcBorders>
              <w:top w:val="nil"/>
            </w:tcBorders>
            <w:noWrap w:val="0"/>
            <w:vAlign w:val="center"/>
          </w:tcPr>
          <w:p>
            <w:pPr>
              <w:pStyle w:val="7"/>
              <w:keepNext/>
              <w:spacing w:after="0" w:line="440" w:lineRule="exact"/>
              <w:ind w:left="63" w:right="63"/>
              <w:rPr>
                <w:rFonts w:ascii="宋体" w:hAnsi="宋体"/>
                <w:sz w:val="21"/>
                <w:szCs w:val="21"/>
              </w:rPr>
            </w:pPr>
          </w:p>
        </w:tc>
        <w:tc>
          <w:tcPr>
            <w:tcW w:w="888" w:type="dxa"/>
            <w:tcBorders>
              <w:top w:val="nil"/>
            </w:tcBorders>
            <w:noWrap w:val="0"/>
            <w:vAlign w:val="center"/>
          </w:tcPr>
          <w:p>
            <w:pPr>
              <w:pStyle w:val="7"/>
              <w:keepNext/>
              <w:spacing w:after="0" w:line="440" w:lineRule="exact"/>
              <w:ind w:left="63" w:right="63"/>
              <w:rPr>
                <w:rFonts w:ascii="宋体" w:hAnsi="宋体"/>
                <w:sz w:val="21"/>
                <w:szCs w:val="21"/>
              </w:rPr>
            </w:pPr>
          </w:p>
        </w:tc>
        <w:tc>
          <w:tcPr>
            <w:tcW w:w="992" w:type="dxa"/>
            <w:tcBorders>
              <w:top w:val="nil"/>
            </w:tcBorders>
            <w:noWrap w:val="0"/>
            <w:vAlign w:val="center"/>
          </w:tcPr>
          <w:p>
            <w:pPr>
              <w:pStyle w:val="7"/>
              <w:keepNext/>
              <w:spacing w:after="0" w:line="440" w:lineRule="exact"/>
              <w:ind w:left="63" w:right="63"/>
              <w:rPr>
                <w:rFonts w:ascii="宋体" w:hAnsi="宋体"/>
                <w:sz w:val="21"/>
                <w:szCs w:val="21"/>
              </w:rPr>
            </w:pPr>
          </w:p>
        </w:tc>
        <w:tc>
          <w:tcPr>
            <w:tcW w:w="851" w:type="dxa"/>
            <w:tcBorders>
              <w:top w:val="nil"/>
            </w:tcBorders>
            <w:noWrap w:val="0"/>
            <w:vAlign w:val="center"/>
          </w:tcPr>
          <w:p>
            <w:pPr>
              <w:pStyle w:val="7"/>
              <w:keepNext/>
              <w:spacing w:after="0" w:line="440" w:lineRule="exact"/>
              <w:ind w:left="63" w:right="63"/>
              <w:rPr>
                <w:rFonts w:ascii="宋体" w:hAnsi="宋体"/>
                <w:sz w:val="21"/>
                <w:szCs w:val="21"/>
              </w:rPr>
            </w:pPr>
          </w:p>
        </w:tc>
        <w:tc>
          <w:tcPr>
            <w:tcW w:w="850"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7"/>
              <w:keepNext/>
              <w:spacing w:after="0" w:line="440" w:lineRule="exact"/>
              <w:ind w:left="63" w:right="63"/>
              <w:rPr>
                <w:rFonts w:ascii="宋体" w:hAnsi="宋体"/>
                <w:sz w:val="21"/>
                <w:szCs w:val="21"/>
              </w:rPr>
            </w:pPr>
          </w:p>
        </w:tc>
        <w:tc>
          <w:tcPr>
            <w:tcW w:w="934" w:type="dxa"/>
            <w:noWrap w:val="0"/>
            <w:vAlign w:val="center"/>
          </w:tcPr>
          <w:p>
            <w:pPr>
              <w:pStyle w:val="7"/>
              <w:keepNext/>
              <w:spacing w:after="0" w:line="440" w:lineRule="exact"/>
              <w:ind w:left="63" w:right="63"/>
              <w:rPr>
                <w:rFonts w:ascii="宋体" w:hAnsi="宋体"/>
                <w:sz w:val="21"/>
                <w:szCs w:val="21"/>
              </w:rPr>
            </w:pPr>
          </w:p>
        </w:tc>
        <w:tc>
          <w:tcPr>
            <w:tcW w:w="1417" w:type="dxa"/>
            <w:noWrap w:val="0"/>
            <w:vAlign w:val="center"/>
          </w:tcPr>
          <w:p>
            <w:pPr>
              <w:pStyle w:val="7"/>
              <w:keepNext/>
              <w:spacing w:after="0" w:line="440" w:lineRule="exact"/>
              <w:ind w:left="63" w:right="63"/>
              <w:rPr>
                <w:rFonts w:ascii="宋体" w:hAnsi="宋体"/>
                <w:sz w:val="21"/>
                <w:szCs w:val="21"/>
              </w:rPr>
            </w:pPr>
          </w:p>
        </w:tc>
        <w:tc>
          <w:tcPr>
            <w:tcW w:w="893" w:type="dxa"/>
            <w:noWrap w:val="0"/>
            <w:vAlign w:val="center"/>
          </w:tcPr>
          <w:p>
            <w:pPr>
              <w:pStyle w:val="7"/>
              <w:keepNext/>
              <w:spacing w:after="0" w:line="440" w:lineRule="exact"/>
              <w:ind w:left="63" w:right="63"/>
              <w:rPr>
                <w:rFonts w:ascii="宋体" w:hAnsi="宋体"/>
                <w:sz w:val="21"/>
                <w:szCs w:val="21"/>
              </w:rPr>
            </w:pPr>
          </w:p>
        </w:tc>
        <w:tc>
          <w:tcPr>
            <w:tcW w:w="735" w:type="dxa"/>
            <w:noWrap w:val="0"/>
            <w:vAlign w:val="center"/>
          </w:tcPr>
          <w:p>
            <w:pPr>
              <w:pStyle w:val="7"/>
              <w:keepNext/>
              <w:spacing w:after="0" w:line="440" w:lineRule="exact"/>
              <w:ind w:left="63" w:right="63"/>
              <w:rPr>
                <w:rFonts w:ascii="宋体" w:hAnsi="宋体"/>
                <w:sz w:val="21"/>
                <w:szCs w:val="21"/>
              </w:rPr>
            </w:pPr>
          </w:p>
        </w:tc>
        <w:tc>
          <w:tcPr>
            <w:tcW w:w="945" w:type="dxa"/>
            <w:noWrap w:val="0"/>
            <w:vAlign w:val="center"/>
          </w:tcPr>
          <w:p>
            <w:pPr>
              <w:pStyle w:val="7"/>
              <w:keepNext/>
              <w:spacing w:after="0" w:line="440" w:lineRule="exact"/>
              <w:ind w:left="63" w:right="63"/>
              <w:rPr>
                <w:rFonts w:ascii="宋体" w:hAnsi="宋体"/>
                <w:sz w:val="21"/>
                <w:szCs w:val="21"/>
              </w:rPr>
            </w:pPr>
          </w:p>
        </w:tc>
        <w:tc>
          <w:tcPr>
            <w:tcW w:w="888" w:type="dxa"/>
            <w:noWrap w:val="0"/>
            <w:vAlign w:val="center"/>
          </w:tcPr>
          <w:p>
            <w:pPr>
              <w:pStyle w:val="7"/>
              <w:keepNext/>
              <w:spacing w:after="0" w:line="440" w:lineRule="exact"/>
              <w:ind w:left="63" w:right="63"/>
              <w:rPr>
                <w:rFonts w:ascii="宋体" w:hAnsi="宋体"/>
                <w:sz w:val="21"/>
                <w:szCs w:val="21"/>
              </w:rPr>
            </w:pPr>
          </w:p>
        </w:tc>
        <w:tc>
          <w:tcPr>
            <w:tcW w:w="992" w:type="dxa"/>
            <w:noWrap w:val="0"/>
            <w:vAlign w:val="center"/>
          </w:tcPr>
          <w:p>
            <w:pPr>
              <w:pStyle w:val="7"/>
              <w:keepNext/>
              <w:spacing w:after="0" w:line="440" w:lineRule="exact"/>
              <w:ind w:left="63" w:right="63"/>
              <w:rPr>
                <w:rFonts w:ascii="宋体" w:hAnsi="宋体"/>
                <w:sz w:val="21"/>
                <w:szCs w:val="21"/>
              </w:rPr>
            </w:pPr>
          </w:p>
        </w:tc>
        <w:tc>
          <w:tcPr>
            <w:tcW w:w="851" w:type="dxa"/>
            <w:noWrap w:val="0"/>
            <w:vAlign w:val="center"/>
          </w:tcPr>
          <w:p>
            <w:pPr>
              <w:pStyle w:val="7"/>
              <w:keepNext/>
              <w:spacing w:after="0" w:line="440" w:lineRule="exact"/>
              <w:ind w:left="63" w:right="63"/>
              <w:rPr>
                <w:rFonts w:ascii="宋体" w:hAnsi="宋体"/>
                <w:sz w:val="21"/>
                <w:szCs w:val="21"/>
              </w:rPr>
            </w:pPr>
          </w:p>
        </w:tc>
        <w:tc>
          <w:tcPr>
            <w:tcW w:w="850" w:type="dxa"/>
            <w:noWrap w:val="0"/>
            <w:vAlign w:val="center"/>
          </w:tcPr>
          <w:p>
            <w:pPr>
              <w:pStyle w:val="7"/>
              <w:keepNext/>
              <w:spacing w:after="0" w:line="440" w:lineRule="exact"/>
              <w:ind w:left="63" w:right="63"/>
              <w:rPr>
                <w:rFonts w:ascii="宋体" w:hAnsi="宋体"/>
                <w:sz w:val="21"/>
                <w:szCs w:val="21"/>
              </w:rPr>
            </w:pPr>
          </w:p>
        </w:tc>
      </w:tr>
    </w:tbl>
    <w:p>
      <w:pPr>
        <w:pStyle w:val="7"/>
        <w:ind w:left="0" w:leftChars="0" w:firstLine="0" w:firstLineChars="0"/>
        <w:jc w:val="both"/>
      </w:pPr>
    </w:p>
    <w:p>
      <w:pPr>
        <w:spacing w:line="440" w:lineRule="exact"/>
        <w:rPr>
          <w:rFonts w:eastAsia="黑体"/>
          <w:sz w:val="30"/>
          <w:szCs w:val="30"/>
        </w:rPr>
      </w:pPr>
      <w:r>
        <w:rPr>
          <w:rFonts w:eastAsia="仿宋_GB2312"/>
          <w:sz w:val="30"/>
          <w:szCs w:val="30"/>
        </w:rPr>
        <w:t>附件2：</w:t>
      </w:r>
    </w:p>
    <w:p>
      <w:pPr>
        <w:spacing w:before="120" w:beforeLines="50" w:after="120" w:afterLines="50" w:line="440" w:lineRule="exact"/>
        <w:jc w:val="center"/>
        <w:rPr>
          <w:rFonts w:hint="eastAsia" w:eastAsia="黑体"/>
          <w:sz w:val="30"/>
          <w:szCs w:val="30"/>
        </w:rPr>
      </w:pPr>
      <w:r>
        <w:rPr>
          <w:rFonts w:eastAsia="黑体"/>
          <w:sz w:val="30"/>
          <w:szCs w:val="30"/>
        </w:rPr>
        <w:t>发包人供应材料设备一览表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32"/>
        <w:gridCol w:w="1134"/>
        <w:gridCol w:w="1019"/>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32"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序号</w:t>
            </w:r>
          </w:p>
        </w:tc>
        <w:tc>
          <w:tcPr>
            <w:tcW w:w="1134" w:type="dxa"/>
            <w:tcBorders>
              <w:top w:val="single" w:color="auto" w:sz="12" w:space="0"/>
              <w:bottom w:val="double" w:color="auto" w:sz="6" w:space="0"/>
            </w:tcBorders>
            <w:noWrap w:val="0"/>
            <w:vAlign w:val="center"/>
          </w:tcPr>
          <w:p>
            <w:pPr>
              <w:pStyle w:val="7"/>
              <w:keepNext/>
              <w:spacing w:after="0" w:line="440" w:lineRule="exact"/>
              <w:ind w:left="63" w:right="63"/>
              <w:rPr>
                <w:rFonts w:hint="eastAsia" w:ascii="宋体" w:hAnsi="宋体"/>
                <w:sz w:val="21"/>
                <w:szCs w:val="21"/>
              </w:rPr>
            </w:pPr>
            <w:r>
              <w:rPr>
                <w:rFonts w:hint="eastAsia" w:ascii="宋体" w:hAnsi="宋体"/>
                <w:sz w:val="21"/>
                <w:szCs w:val="21"/>
              </w:rPr>
              <w:t xml:space="preserve">  </w:t>
            </w:r>
            <w:r>
              <w:rPr>
                <w:rFonts w:ascii="宋体" w:hAnsi="宋体"/>
                <w:sz w:val="21"/>
                <w:szCs w:val="21"/>
              </w:rPr>
              <w:t>材料、</w:t>
            </w:r>
          </w:p>
          <w:p>
            <w:pPr>
              <w:pStyle w:val="7"/>
              <w:keepNext/>
              <w:spacing w:after="0" w:line="440" w:lineRule="exact"/>
              <w:ind w:left="0" w:leftChars="0" w:right="63"/>
              <w:jc w:val="both"/>
              <w:rPr>
                <w:rFonts w:ascii="宋体" w:hAnsi="宋体"/>
                <w:sz w:val="21"/>
                <w:szCs w:val="21"/>
              </w:rPr>
            </w:pPr>
            <w:r>
              <w:rPr>
                <w:rFonts w:ascii="宋体" w:hAnsi="宋体"/>
                <w:sz w:val="21"/>
                <w:szCs w:val="21"/>
              </w:rPr>
              <w:t>设备品种</w:t>
            </w:r>
          </w:p>
        </w:tc>
        <w:tc>
          <w:tcPr>
            <w:tcW w:w="1019"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规格型号</w:t>
            </w:r>
          </w:p>
        </w:tc>
        <w:tc>
          <w:tcPr>
            <w:tcW w:w="940"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单位</w:t>
            </w:r>
          </w:p>
        </w:tc>
        <w:tc>
          <w:tcPr>
            <w:tcW w:w="851"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数量</w:t>
            </w:r>
          </w:p>
        </w:tc>
        <w:tc>
          <w:tcPr>
            <w:tcW w:w="1044"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单价</w:t>
            </w:r>
            <w:r>
              <w:rPr>
                <w:rFonts w:hint="eastAsia" w:ascii="宋体" w:hAnsi="宋体"/>
                <w:sz w:val="21"/>
                <w:szCs w:val="21"/>
              </w:rPr>
              <w:t>（元）</w:t>
            </w:r>
          </w:p>
        </w:tc>
        <w:tc>
          <w:tcPr>
            <w:tcW w:w="992"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质量等级</w:t>
            </w:r>
          </w:p>
        </w:tc>
        <w:tc>
          <w:tcPr>
            <w:tcW w:w="851"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供应时间</w:t>
            </w:r>
          </w:p>
        </w:tc>
        <w:tc>
          <w:tcPr>
            <w:tcW w:w="1487"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送达地点</w:t>
            </w:r>
          </w:p>
        </w:tc>
        <w:tc>
          <w:tcPr>
            <w:tcW w:w="992"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2"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134"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019"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94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851"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044"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992"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851"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487"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992"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2" w:type="dxa"/>
            <w:tcBorders>
              <w:top w:val="nil"/>
            </w:tcBorders>
            <w:noWrap w:val="0"/>
            <w:vAlign w:val="center"/>
          </w:tcPr>
          <w:p>
            <w:pPr>
              <w:pStyle w:val="7"/>
              <w:keepNext/>
              <w:spacing w:after="0" w:line="440" w:lineRule="exact"/>
              <w:ind w:left="63" w:right="63"/>
              <w:rPr>
                <w:rFonts w:ascii="宋体" w:hAnsi="宋体"/>
                <w:sz w:val="21"/>
                <w:szCs w:val="21"/>
              </w:rPr>
            </w:pPr>
          </w:p>
        </w:tc>
        <w:tc>
          <w:tcPr>
            <w:tcW w:w="1134" w:type="dxa"/>
            <w:tcBorders>
              <w:top w:val="nil"/>
            </w:tcBorders>
            <w:noWrap w:val="0"/>
            <w:vAlign w:val="center"/>
          </w:tcPr>
          <w:p>
            <w:pPr>
              <w:pStyle w:val="7"/>
              <w:keepNext/>
              <w:spacing w:after="0" w:line="440" w:lineRule="exact"/>
              <w:ind w:left="63" w:right="63"/>
              <w:rPr>
                <w:rFonts w:ascii="宋体" w:hAnsi="宋体"/>
                <w:sz w:val="21"/>
                <w:szCs w:val="21"/>
              </w:rPr>
            </w:pPr>
          </w:p>
        </w:tc>
        <w:tc>
          <w:tcPr>
            <w:tcW w:w="1019" w:type="dxa"/>
            <w:tcBorders>
              <w:top w:val="nil"/>
            </w:tcBorders>
            <w:noWrap w:val="0"/>
            <w:vAlign w:val="center"/>
          </w:tcPr>
          <w:p>
            <w:pPr>
              <w:pStyle w:val="7"/>
              <w:keepNext/>
              <w:spacing w:after="0" w:line="440" w:lineRule="exact"/>
              <w:ind w:left="63" w:right="63"/>
              <w:rPr>
                <w:rFonts w:ascii="宋体" w:hAnsi="宋体"/>
                <w:sz w:val="21"/>
                <w:szCs w:val="21"/>
              </w:rPr>
            </w:pPr>
          </w:p>
        </w:tc>
        <w:tc>
          <w:tcPr>
            <w:tcW w:w="940" w:type="dxa"/>
            <w:tcBorders>
              <w:top w:val="nil"/>
            </w:tcBorders>
            <w:noWrap w:val="0"/>
            <w:vAlign w:val="center"/>
          </w:tcPr>
          <w:p>
            <w:pPr>
              <w:pStyle w:val="7"/>
              <w:keepNext/>
              <w:spacing w:after="0" w:line="440" w:lineRule="exact"/>
              <w:ind w:left="63" w:right="63"/>
              <w:rPr>
                <w:rFonts w:ascii="宋体" w:hAnsi="宋体"/>
                <w:sz w:val="21"/>
                <w:szCs w:val="21"/>
              </w:rPr>
            </w:pPr>
          </w:p>
        </w:tc>
        <w:tc>
          <w:tcPr>
            <w:tcW w:w="851" w:type="dxa"/>
            <w:tcBorders>
              <w:top w:val="nil"/>
            </w:tcBorders>
            <w:noWrap w:val="0"/>
            <w:vAlign w:val="center"/>
          </w:tcPr>
          <w:p>
            <w:pPr>
              <w:pStyle w:val="7"/>
              <w:keepNext/>
              <w:spacing w:after="0" w:line="440" w:lineRule="exact"/>
              <w:ind w:left="63" w:right="63"/>
              <w:rPr>
                <w:rFonts w:ascii="宋体" w:hAnsi="宋体"/>
                <w:sz w:val="21"/>
                <w:szCs w:val="21"/>
              </w:rPr>
            </w:pPr>
          </w:p>
        </w:tc>
        <w:tc>
          <w:tcPr>
            <w:tcW w:w="1044" w:type="dxa"/>
            <w:tcBorders>
              <w:top w:val="nil"/>
            </w:tcBorders>
            <w:noWrap w:val="0"/>
            <w:vAlign w:val="center"/>
          </w:tcPr>
          <w:p>
            <w:pPr>
              <w:pStyle w:val="7"/>
              <w:keepNext/>
              <w:spacing w:after="0" w:line="440" w:lineRule="exact"/>
              <w:ind w:left="63" w:right="63"/>
              <w:rPr>
                <w:rFonts w:ascii="宋体" w:hAnsi="宋体"/>
                <w:sz w:val="21"/>
                <w:szCs w:val="21"/>
              </w:rPr>
            </w:pPr>
          </w:p>
        </w:tc>
        <w:tc>
          <w:tcPr>
            <w:tcW w:w="992" w:type="dxa"/>
            <w:tcBorders>
              <w:top w:val="nil"/>
            </w:tcBorders>
            <w:noWrap w:val="0"/>
            <w:vAlign w:val="center"/>
          </w:tcPr>
          <w:p>
            <w:pPr>
              <w:pStyle w:val="7"/>
              <w:keepNext/>
              <w:spacing w:after="0" w:line="440" w:lineRule="exact"/>
              <w:ind w:left="63" w:right="63"/>
              <w:rPr>
                <w:rFonts w:ascii="宋体" w:hAnsi="宋体"/>
                <w:sz w:val="21"/>
                <w:szCs w:val="21"/>
              </w:rPr>
            </w:pPr>
          </w:p>
        </w:tc>
        <w:tc>
          <w:tcPr>
            <w:tcW w:w="851" w:type="dxa"/>
            <w:tcBorders>
              <w:top w:val="nil"/>
            </w:tcBorders>
            <w:noWrap w:val="0"/>
            <w:vAlign w:val="center"/>
          </w:tcPr>
          <w:p>
            <w:pPr>
              <w:pStyle w:val="7"/>
              <w:keepNext/>
              <w:spacing w:after="0" w:line="440" w:lineRule="exact"/>
              <w:ind w:left="63" w:right="63"/>
              <w:rPr>
                <w:rFonts w:ascii="宋体" w:hAnsi="宋体"/>
                <w:sz w:val="21"/>
                <w:szCs w:val="21"/>
              </w:rPr>
            </w:pPr>
          </w:p>
        </w:tc>
        <w:tc>
          <w:tcPr>
            <w:tcW w:w="1487" w:type="dxa"/>
            <w:tcBorders>
              <w:top w:val="nil"/>
            </w:tcBorders>
            <w:noWrap w:val="0"/>
            <w:vAlign w:val="center"/>
          </w:tcPr>
          <w:p>
            <w:pPr>
              <w:pStyle w:val="7"/>
              <w:keepNext/>
              <w:spacing w:after="0" w:line="440" w:lineRule="exact"/>
              <w:ind w:left="63" w:right="63"/>
              <w:rPr>
                <w:rFonts w:ascii="宋体" w:hAnsi="宋体"/>
                <w:sz w:val="21"/>
                <w:szCs w:val="21"/>
              </w:rPr>
            </w:pPr>
          </w:p>
        </w:tc>
        <w:tc>
          <w:tcPr>
            <w:tcW w:w="992"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2"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019" w:type="dxa"/>
            <w:noWrap w:val="0"/>
            <w:vAlign w:val="center"/>
          </w:tcPr>
          <w:p>
            <w:pPr>
              <w:pStyle w:val="7"/>
              <w:keepNext/>
              <w:spacing w:after="0" w:line="440" w:lineRule="exact"/>
              <w:ind w:left="63" w:right="63"/>
              <w:rPr>
                <w:rFonts w:ascii="宋体" w:hAnsi="宋体"/>
                <w:sz w:val="21"/>
                <w:szCs w:val="21"/>
              </w:rPr>
            </w:pPr>
          </w:p>
        </w:tc>
        <w:tc>
          <w:tcPr>
            <w:tcW w:w="940" w:type="dxa"/>
            <w:noWrap w:val="0"/>
            <w:vAlign w:val="center"/>
          </w:tcPr>
          <w:p>
            <w:pPr>
              <w:pStyle w:val="7"/>
              <w:keepNext/>
              <w:spacing w:after="0" w:line="440" w:lineRule="exact"/>
              <w:ind w:left="63" w:right="63"/>
              <w:rPr>
                <w:rFonts w:ascii="宋体" w:hAnsi="宋体"/>
                <w:sz w:val="21"/>
                <w:szCs w:val="21"/>
              </w:rPr>
            </w:pPr>
          </w:p>
        </w:tc>
        <w:tc>
          <w:tcPr>
            <w:tcW w:w="851" w:type="dxa"/>
            <w:noWrap w:val="0"/>
            <w:vAlign w:val="center"/>
          </w:tcPr>
          <w:p>
            <w:pPr>
              <w:pStyle w:val="7"/>
              <w:keepNext/>
              <w:spacing w:after="0" w:line="440" w:lineRule="exact"/>
              <w:ind w:left="63" w:right="63"/>
              <w:rPr>
                <w:rFonts w:ascii="宋体" w:hAnsi="宋体"/>
                <w:sz w:val="21"/>
                <w:szCs w:val="21"/>
              </w:rPr>
            </w:pPr>
          </w:p>
        </w:tc>
        <w:tc>
          <w:tcPr>
            <w:tcW w:w="1044" w:type="dxa"/>
            <w:noWrap w:val="0"/>
            <w:vAlign w:val="center"/>
          </w:tcPr>
          <w:p>
            <w:pPr>
              <w:pStyle w:val="7"/>
              <w:keepNext/>
              <w:spacing w:after="0" w:line="440" w:lineRule="exact"/>
              <w:ind w:left="63" w:right="63"/>
              <w:rPr>
                <w:rFonts w:ascii="宋体" w:hAnsi="宋体"/>
                <w:sz w:val="21"/>
                <w:szCs w:val="21"/>
              </w:rPr>
            </w:pPr>
          </w:p>
        </w:tc>
        <w:tc>
          <w:tcPr>
            <w:tcW w:w="992" w:type="dxa"/>
            <w:noWrap w:val="0"/>
            <w:vAlign w:val="center"/>
          </w:tcPr>
          <w:p>
            <w:pPr>
              <w:pStyle w:val="7"/>
              <w:keepNext/>
              <w:spacing w:after="0" w:line="440" w:lineRule="exact"/>
              <w:ind w:left="63" w:right="63"/>
              <w:rPr>
                <w:rFonts w:ascii="宋体" w:hAnsi="宋体"/>
                <w:sz w:val="21"/>
                <w:szCs w:val="21"/>
              </w:rPr>
            </w:pPr>
          </w:p>
        </w:tc>
        <w:tc>
          <w:tcPr>
            <w:tcW w:w="851" w:type="dxa"/>
            <w:noWrap w:val="0"/>
            <w:vAlign w:val="center"/>
          </w:tcPr>
          <w:p>
            <w:pPr>
              <w:pStyle w:val="7"/>
              <w:keepNext/>
              <w:spacing w:after="0" w:line="440" w:lineRule="exact"/>
              <w:ind w:left="63" w:right="63"/>
              <w:rPr>
                <w:rFonts w:ascii="宋体" w:hAnsi="宋体"/>
                <w:sz w:val="21"/>
                <w:szCs w:val="21"/>
              </w:rPr>
            </w:pPr>
          </w:p>
        </w:tc>
        <w:tc>
          <w:tcPr>
            <w:tcW w:w="1487" w:type="dxa"/>
            <w:noWrap w:val="0"/>
            <w:vAlign w:val="center"/>
          </w:tcPr>
          <w:p>
            <w:pPr>
              <w:pStyle w:val="7"/>
              <w:keepNext/>
              <w:spacing w:after="0" w:line="440" w:lineRule="exact"/>
              <w:ind w:left="63" w:right="63"/>
              <w:rPr>
                <w:rFonts w:ascii="宋体" w:hAnsi="宋体"/>
                <w:sz w:val="21"/>
                <w:szCs w:val="21"/>
              </w:rPr>
            </w:pPr>
          </w:p>
        </w:tc>
        <w:tc>
          <w:tcPr>
            <w:tcW w:w="99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2"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019" w:type="dxa"/>
            <w:noWrap w:val="0"/>
            <w:vAlign w:val="center"/>
          </w:tcPr>
          <w:p>
            <w:pPr>
              <w:pStyle w:val="7"/>
              <w:keepNext/>
              <w:spacing w:after="0" w:line="440" w:lineRule="exact"/>
              <w:ind w:left="63" w:right="63"/>
              <w:rPr>
                <w:rFonts w:ascii="宋体" w:hAnsi="宋体"/>
                <w:sz w:val="21"/>
                <w:szCs w:val="21"/>
              </w:rPr>
            </w:pPr>
          </w:p>
        </w:tc>
        <w:tc>
          <w:tcPr>
            <w:tcW w:w="940" w:type="dxa"/>
            <w:noWrap w:val="0"/>
            <w:vAlign w:val="center"/>
          </w:tcPr>
          <w:p>
            <w:pPr>
              <w:pStyle w:val="7"/>
              <w:keepNext/>
              <w:spacing w:after="0" w:line="440" w:lineRule="exact"/>
              <w:ind w:left="63" w:right="63"/>
              <w:rPr>
                <w:rFonts w:ascii="宋体" w:hAnsi="宋体"/>
                <w:sz w:val="21"/>
                <w:szCs w:val="21"/>
              </w:rPr>
            </w:pPr>
          </w:p>
        </w:tc>
        <w:tc>
          <w:tcPr>
            <w:tcW w:w="851" w:type="dxa"/>
            <w:noWrap w:val="0"/>
            <w:vAlign w:val="center"/>
          </w:tcPr>
          <w:p>
            <w:pPr>
              <w:pStyle w:val="7"/>
              <w:keepNext/>
              <w:spacing w:after="0" w:line="440" w:lineRule="exact"/>
              <w:ind w:left="63" w:right="63"/>
              <w:rPr>
                <w:rFonts w:ascii="宋体" w:hAnsi="宋体"/>
                <w:sz w:val="21"/>
                <w:szCs w:val="21"/>
              </w:rPr>
            </w:pPr>
          </w:p>
        </w:tc>
        <w:tc>
          <w:tcPr>
            <w:tcW w:w="1044" w:type="dxa"/>
            <w:noWrap w:val="0"/>
            <w:vAlign w:val="center"/>
          </w:tcPr>
          <w:p>
            <w:pPr>
              <w:pStyle w:val="7"/>
              <w:keepNext/>
              <w:spacing w:after="0" w:line="440" w:lineRule="exact"/>
              <w:ind w:left="63" w:right="63"/>
              <w:rPr>
                <w:rFonts w:ascii="宋体" w:hAnsi="宋体"/>
                <w:sz w:val="21"/>
                <w:szCs w:val="21"/>
              </w:rPr>
            </w:pPr>
          </w:p>
        </w:tc>
        <w:tc>
          <w:tcPr>
            <w:tcW w:w="992" w:type="dxa"/>
            <w:noWrap w:val="0"/>
            <w:vAlign w:val="center"/>
          </w:tcPr>
          <w:p>
            <w:pPr>
              <w:pStyle w:val="7"/>
              <w:keepNext/>
              <w:spacing w:after="0" w:line="440" w:lineRule="exact"/>
              <w:ind w:left="63" w:right="63"/>
              <w:rPr>
                <w:rFonts w:ascii="宋体" w:hAnsi="宋体"/>
                <w:sz w:val="21"/>
                <w:szCs w:val="21"/>
              </w:rPr>
            </w:pPr>
          </w:p>
        </w:tc>
        <w:tc>
          <w:tcPr>
            <w:tcW w:w="851" w:type="dxa"/>
            <w:noWrap w:val="0"/>
            <w:vAlign w:val="center"/>
          </w:tcPr>
          <w:p>
            <w:pPr>
              <w:pStyle w:val="7"/>
              <w:keepNext/>
              <w:spacing w:after="0" w:line="440" w:lineRule="exact"/>
              <w:ind w:left="63" w:right="63"/>
              <w:rPr>
                <w:rFonts w:ascii="宋体" w:hAnsi="宋体"/>
                <w:sz w:val="21"/>
                <w:szCs w:val="21"/>
              </w:rPr>
            </w:pPr>
          </w:p>
        </w:tc>
        <w:tc>
          <w:tcPr>
            <w:tcW w:w="1487" w:type="dxa"/>
            <w:noWrap w:val="0"/>
            <w:vAlign w:val="center"/>
          </w:tcPr>
          <w:p>
            <w:pPr>
              <w:pStyle w:val="7"/>
              <w:keepNext/>
              <w:spacing w:after="0" w:line="440" w:lineRule="exact"/>
              <w:ind w:left="63" w:right="63"/>
              <w:rPr>
                <w:rFonts w:ascii="宋体" w:hAnsi="宋体"/>
                <w:sz w:val="21"/>
                <w:szCs w:val="21"/>
              </w:rPr>
            </w:pPr>
          </w:p>
        </w:tc>
        <w:tc>
          <w:tcPr>
            <w:tcW w:w="99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2"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019" w:type="dxa"/>
            <w:noWrap w:val="0"/>
            <w:vAlign w:val="center"/>
          </w:tcPr>
          <w:p>
            <w:pPr>
              <w:pStyle w:val="7"/>
              <w:keepNext/>
              <w:spacing w:after="0" w:line="440" w:lineRule="exact"/>
              <w:ind w:left="63" w:right="63"/>
              <w:rPr>
                <w:rFonts w:ascii="宋体" w:hAnsi="宋体"/>
                <w:sz w:val="21"/>
                <w:szCs w:val="21"/>
              </w:rPr>
            </w:pPr>
          </w:p>
        </w:tc>
        <w:tc>
          <w:tcPr>
            <w:tcW w:w="940" w:type="dxa"/>
            <w:noWrap w:val="0"/>
            <w:vAlign w:val="center"/>
          </w:tcPr>
          <w:p>
            <w:pPr>
              <w:pStyle w:val="7"/>
              <w:keepNext/>
              <w:spacing w:after="0" w:line="440" w:lineRule="exact"/>
              <w:ind w:left="63" w:right="63"/>
              <w:rPr>
                <w:rFonts w:ascii="宋体" w:hAnsi="宋体"/>
                <w:sz w:val="21"/>
                <w:szCs w:val="21"/>
              </w:rPr>
            </w:pPr>
          </w:p>
        </w:tc>
        <w:tc>
          <w:tcPr>
            <w:tcW w:w="851" w:type="dxa"/>
            <w:noWrap w:val="0"/>
            <w:vAlign w:val="center"/>
          </w:tcPr>
          <w:p>
            <w:pPr>
              <w:pStyle w:val="7"/>
              <w:keepNext/>
              <w:spacing w:after="0" w:line="440" w:lineRule="exact"/>
              <w:ind w:left="63" w:right="63"/>
              <w:rPr>
                <w:rFonts w:ascii="宋体" w:hAnsi="宋体"/>
                <w:sz w:val="21"/>
                <w:szCs w:val="21"/>
              </w:rPr>
            </w:pPr>
          </w:p>
        </w:tc>
        <w:tc>
          <w:tcPr>
            <w:tcW w:w="1044" w:type="dxa"/>
            <w:noWrap w:val="0"/>
            <w:vAlign w:val="center"/>
          </w:tcPr>
          <w:p>
            <w:pPr>
              <w:pStyle w:val="7"/>
              <w:keepNext/>
              <w:spacing w:after="0" w:line="440" w:lineRule="exact"/>
              <w:ind w:left="63" w:right="63"/>
              <w:rPr>
                <w:rFonts w:ascii="宋体" w:hAnsi="宋体"/>
                <w:sz w:val="21"/>
                <w:szCs w:val="21"/>
              </w:rPr>
            </w:pPr>
          </w:p>
        </w:tc>
        <w:tc>
          <w:tcPr>
            <w:tcW w:w="992" w:type="dxa"/>
            <w:noWrap w:val="0"/>
            <w:vAlign w:val="center"/>
          </w:tcPr>
          <w:p>
            <w:pPr>
              <w:pStyle w:val="7"/>
              <w:keepNext/>
              <w:spacing w:after="0" w:line="440" w:lineRule="exact"/>
              <w:ind w:left="63" w:right="63"/>
              <w:rPr>
                <w:rFonts w:ascii="宋体" w:hAnsi="宋体"/>
                <w:sz w:val="21"/>
                <w:szCs w:val="21"/>
              </w:rPr>
            </w:pPr>
          </w:p>
        </w:tc>
        <w:tc>
          <w:tcPr>
            <w:tcW w:w="851" w:type="dxa"/>
            <w:noWrap w:val="0"/>
            <w:vAlign w:val="center"/>
          </w:tcPr>
          <w:p>
            <w:pPr>
              <w:pStyle w:val="7"/>
              <w:keepNext/>
              <w:spacing w:after="0" w:line="440" w:lineRule="exact"/>
              <w:ind w:left="63" w:right="63"/>
              <w:rPr>
                <w:rFonts w:ascii="宋体" w:hAnsi="宋体"/>
                <w:sz w:val="21"/>
                <w:szCs w:val="21"/>
              </w:rPr>
            </w:pPr>
          </w:p>
        </w:tc>
        <w:tc>
          <w:tcPr>
            <w:tcW w:w="1487" w:type="dxa"/>
            <w:noWrap w:val="0"/>
            <w:vAlign w:val="center"/>
          </w:tcPr>
          <w:p>
            <w:pPr>
              <w:pStyle w:val="7"/>
              <w:keepNext/>
              <w:spacing w:after="0" w:line="440" w:lineRule="exact"/>
              <w:ind w:left="63" w:right="63"/>
              <w:rPr>
                <w:rFonts w:ascii="宋体" w:hAnsi="宋体"/>
                <w:sz w:val="21"/>
                <w:szCs w:val="21"/>
              </w:rPr>
            </w:pPr>
          </w:p>
        </w:tc>
        <w:tc>
          <w:tcPr>
            <w:tcW w:w="99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2" w:type="dxa"/>
            <w:noWrap w:val="0"/>
            <w:vAlign w:val="center"/>
          </w:tcPr>
          <w:p>
            <w:pPr>
              <w:jc w:val="center"/>
              <w:rPr>
                <w:rFonts w:ascii="宋体" w:hAnsi="宋体"/>
                <w:szCs w:val="21"/>
              </w:rPr>
            </w:pPr>
          </w:p>
        </w:tc>
        <w:tc>
          <w:tcPr>
            <w:tcW w:w="1134" w:type="dxa"/>
            <w:noWrap w:val="0"/>
            <w:vAlign w:val="center"/>
          </w:tcPr>
          <w:p>
            <w:pPr>
              <w:jc w:val="center"/>
              <w:rPr>
                <w:rFonts w:ascii="宋体" w:hAnsi="宋体"/>
                <w:szCs w:val="21"/>
              </w:rPr>
            </w:pPr>
          </w:p>
        </w:tc>
        <w:tc>
          <w:tcPr>
            <w:tcW w:w="1019" w:type="dxa"/>
            <w:noWrap w:val="0"/>
            <w:vAlign w:val="center"/>
          </w:tcPr>
          <w:p>
            <w:pPr>
              <w:jc w:val="center"/>
              <w:rPr>
                <w:rFonts w:ascii="宋体" w:hAnsi="宋体"/>
                <w:szCs w:val="21"/>
              </w:rPr>
            </w:pPr>
          </w:p>
        </w:tc>
        <w:tc>
          <w:tcPr>
            <w:tcW w:w="940"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1044" w:type="dxa"/>
            <w:noWrap w:val="0"/>
            <w:vAlign w:val="center"/>
          </w:tcPr>
          <w:p>
            <w:pPr>
              <w:jc w:val="center"/>
              <w:rPr>
                <w:rFonts w:ascii="宋体" w:hAnsi="宋体"/>
                <w:szCs w:val="21"/>
              </w:rPr>
            </w:pPr>
          </w:p>
        </w:tc>
        <w:tc>
          <w:tcPr>
            <w:tcW w:w="992"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1487" w:type="dxa"/>
            <w:noWrap w:val="0"/>
            <w:vAlign w:val="center"/>
          </w:tcPr>
          <w:p>
            <w:pPr>
              <w:jc w:val="center"/>
              <w:rPr>
                <w:rFonts w:ascii="宋体" w:hAnsi="宋体"/>
                <w:szCs w:val="21"/>
              </w:rPr>
            </w:pPr>
          </w:p>
        </w:tc>
        <w:tc>
          <w:tcPr>
            <w:tcW w:w="992" w:type="dxa"/>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2" w:type="dxa"/>
            <w:noWrap w:val="0"/>
            <w:vAlign w:val="center"/>
          </w:tcPr>
          <w:p>
            <w:pPr>
              <w:jc w:val="center"/>
              <w:rPr>
                <w:rFonts w:ascii="宋体" w:hAnsi="宋体"/>
                <w:szCs w:val="21"/>
              </w:rPr>
            </w:pPr>
          </w:p>
        </w:tc>
        <w:tc>
          <w:tcPr>
            <w:tcW w:w="1134" w:type="dxa"/>
            <w:noWrap w:val="0"/>
            <w:vAlign w:val="center"/>
          </w:tcPr>
          <w:p>
            <w:pPr>
              <w:jc w:val="center"/>
              <w:rPr>
                <w:rFonts w:ascii="宋体" w:hAnsi="宋体"/>
                <w:szCs w:val="21"/>
              </w:rPr>
            </w:pPr>
          </w:p>
        </w:tc>
        <w:tc>
          <w:tcPr>
            <w:tcW w:w="1019" w:type="dxa"/>
            <w:noWrap w:val="0"/>
            <w:vAlign w:val="center"/>
          </w:tcPr>
          <w:p>
            <w:pPr>
              <w:jc w:val="center"/>
              <w:rPr>
                <w:rFonts w:ascii="宋体" w:hAnsi="宋体"/>
                <w:szCs w:val="21"/>
              </w:rPr>
            </w:pPr>
          </w:p>
        </w:tc>
        <w:tc>
          <w:tcPr>
            <w:tcW w:w="940"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1044" w:type="dxa"/>
            <w:noWrap w:val="0"/>
            <w:vAlign w:val="center"/>
          </w:tcPr>
          <w:p>
            <w:pPr>
              <w:jc w:val="center"/>
              <w:rPr>
                <w:rFonts w:ascii="宋体" w:hAnsi="宋体"/>
                <w:szCs w:val="21"/>
              </w:rPr>
            </w:pPr>
          </w:p>
        </w:tc>
        <w:tc>
          <w:tcPr>
            <w:tcW w:w="992"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1487" w:type="dxa"/>
            <w:noWrap w:val="0"/>
            <w:vAlign w:val="center"/>
          </w:tcPr>
          <w:p>
            <w:pPr>
              <w:jc w:val="center"/>
              <w:rPr>
                <w:rFonts w:ascii="宋体" w:hAnsi="宋体"/>
                <w:szCs w:val="21"/>
              </w:rPr>
            </w:pPr>
          </w:p>
        </w:tc>
        <w:tc>
          <w:tcPr>
            <w:tcW w:w="992" w:type="dxa"/>
            <w:noWrap w:val="0"/>
            <w:vAlign w:val="center"/>
          </w:tcPr>
          <w:p>
            <w:pPr>
              <w:jc w:val="center"/>
              <w:rPr>
                <w:rFonts w:ascii="宋体" w:hAnsi="宋体"/>
                <w:szCs w:val="21"/>
              </w:rPr>
            </w:pPr>
          </w:p>
        </w:tc>
      </w:tr>
    </w:tbl>
    <w:p>
      <w:pPr>
        <w:spacing w:line="440" w:lineRule="exact"/>
        <w:rPr>
          <w:rFonts w:eastAsia="黑体"/>
          <w:sz w:val="30"/>
          <w:szCs w:val="30"/>
        </w:rPr>
      </w:pPr>
      <w:r>
        <w:rPr>
          <w:rFonts w:eastAsia="仿宋_GB2312"/>
          <w:sz w:val="30"/>
          <w:szCs w:val="30"/>
        </w:rPr>
        <w:br w:type="page"/>
      </w:r>
      <w:r>
        <w:rPr>
          <w:rFonts w:eastAsia="仿宋_GB2312"/>
          <w:sz w:val="30"/>
          <w:szCs w:val="30"/>
        </w:rPr>
        <w:t>附件3：</w:t>
      </w:r>
      <w:r>
        <w:rPr>
          <w:rFonts w:eastAsia="黑体"/>
          <w:sz w:val="30"/>
          <w:szCs w:val="30"/>
        </w:rPr>
        <w:t xml:space="preserve">    </w:t>
      </w:r>
    </w:p>
    <w:p>
      <w:pPr>
        <w:spacing w:before="120" w:beforeLines="50" w:after="120" w:afterLines="50" w:line="440" w:lineRule="exact"/>
        <w:jc w:val="center"/>
        <w:rPr>
          <w:rFonts w:ascii="宋体" w:hAnsi="宋体"/>
          <w:szCs w:val="21"/>
        </w:rPr>
      </w:pPr>
      <w:r>
        <w:rPr>
          <w:rFonts w:ascii="宋体" w:hAnsi="宋体"/>
          <w:szCs w:val="21"/>
        </w:rPr>
        <w:t>工程质量保修书</w:t>
      </w:r>
    </w:p>
    <w:p>
      <w:pPr>
        <w:spacing w:line="440" w:lineRule="exact"/>
        <w:ind w:firstLine="420" w:firstLineChars="200"/>
        <w:rPr>
          <w:rFonts w:hint="default" w:ascii="宋体" w:hAnsi="宋体" w:eastAsia="宋体"/>
          <w:szCs w:val="21"/>
          <w:lang w:val="en-US" w:eastAsia="zh-CN"/>
        </w:rPr>
      </w:pPr>
      <w:r>
        <w:rPr>
          <w:rFonts w:ascii="宋体" w:hAnsi="宋体"/>
          <w:szCs w:val="21"/>
        </w:rPr>
        <w:t>发包人（全称）：</w:t>
      </w:r>
      <w:r>
        <w:rPr>
          <w:rFonts w:ascii="宋体" w:hAnsi="宋体"/>
          <w:szCs w:val="21"/>
          <w:u w:val="single"/>
        </w:rPr>
        <w:t xml:space="preserve"> </w:t>
      </w:r>
      <w:r>
        <w:rPr>
          <w:rFonts w:hint="eastAsia" w:ascii="宋体" w:hAnsi="宋体"/>
          <w:szCs w:val="21"/>
          <w:u w:val="single"/>
          <w:lang w:val="en-US" w:eastAsia="zh-CN"/>
        </w:rPr>
        <w:t xml:space="preserve">                             </w:t>
      </w:r>
    </w:p>
    <w:p>
      <w:pPr>
        <w:spacing w:line="440" w:lineRule="exact"/>
        <w:rPr>
          <w:rFonts w:ascii="宋体" w:hAnsi="宋体"/>
          <w:szCs w:val="21"/>
        </w:rPr>
      </w:pPr>
      <w:r>
        <w:rPr>
          <w:rFonts w:ascii="宋体" w:hAnsi="宋体"/>
          <w:szCs w:val="21"/>
        </w:rPr>
        <w:t>　　承包人（全称）：</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 xml:space="preserve"> </w:t>
      </w:r>
    </w:p>
    <w:p>
      <w:pPr>
        <w:spacing w:line="440" w:lineRule="exact"/>
        <w:rPr>
          <w:rFonts w:ascii="宋体" w:hAnsi="宋体"/>
          <w:szCs w:val="21"/>
        </w:rPr>
      </w:pPr>
    </w:p>
    <w:p>
      <w:pPr>
        <w:spacing w:line="360" w:lineRule="auto"/>
        <w:rPr>
          <w:rFonts w:ascii="宋体" w:hAnsi="宋体"/>
          <w:szCs w:val="21"/>
        </w:rPr>
      </w:pPr>
      <w:r>
        <w:rPr>
          <w:rFonts w:ascii="宋体" w:hAnsi="宋体"/>
          <w:szCs w:val="21"/>
        </w:rPr>
        <w:t>　　发包人和承包人根据《中华人民共和国建筑法》和《建设工程质量管理条例》，经协商一致就</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（工程全称）签订工程质量保修书。</w:t>
      </w:r>
    </w:p>
    <w:p>
      <w:pPr>
        <w:spacing w:line="360" w:lineRule="auto"/>
        <w:outlineLvl w:val="0"/>
        <w:rPr>
          <w:rFonts w:ascii="宋体" w:hAnsi="宋体"/>
          <w:szCs w:val="21"/>
        </w:rPr>
      </w:pPr>
      <w:r>
        <w:rPr>
          <w:rFonts w:ascii="宋体" w:hAnsi="宋体"/>
          <w:szCs w:val="21"/>
        </w:rPr>
        <w:t>　　</w:t>
      </w:r>
      <w:bookmarkStart w:id="1424" w:name="_Toc29374"/>
      <w:r>
        <w:rPr>
          <w:rFonts w:ascii="宋体" w:hAnsi="宋体"/>
          <w:szCs w:val="21"/>
        </w:rPr>
        <w:t>一、工程质量保修范围和内容</w:t>
      </w:r>
      <w:bookmarkEnd w:id="1424"/>
    </w:p>
    <w:p>
      <w:pPr>
        <w:spacing w:line="360" w:lineRule="auto"/>
        <w:rPr>
          <w:rFonts w:ascii="宋体" w:hAnsi="宋体"/>
          <w:szCs w:val="21"/>
        </w:rPr>
      </w:pPr>
      <w:r>
        <w:rPr>
          <w:rFonts w:ascii="宋体" w:hAnsi="宋体"/>
          <w:szCs w:val="21"/>
        </w:rPr>
        <w:t>　　承包人在质量保修期内，按照有关法律规定和合同约定，承担工程质量保修责任。</w:t>
      </w:r>
    </w:p>
    <w:p>
      <w:pPr>
        <w:spacing w:line="360" w:lineRule="auto"/>
        <w:rPr>
          <w:rFonts w:ascii="宋体" w:hAnsi="宋体"/>
          <w:szCs w:val="21"/>
        </w:rPr>
      </w:pPr>
      <w:r>
        <w:rPr>
          <w:rFonts w:ascii="宋体" w:hAnsi="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szCs w:val="21"/>
          <w:u w:val="single"/>
        </w:rPr>
        <w:t xml:space="preserve">   </w:t>
      </w:r>
      <w:r>
        <w:rPr>
          <w:rFonts w:hint="eastAsia" w:ascii="宋体" w:hAnsi="宋体"/>
          <w:szCs w:val="21"/>
          <w:u w:val="single"/>
          <w:lang w:eastAsia="zh-CN"/>
        </w:rPr>
        <w:t>双方约定协商</w:t>
      </w:r>
      <w:r>
        <w:rPr>
          <w:rFonts w:ascii="宋体" w:hAnsi="宋体"/>
          <w:szCs w:val="21"/>
          <w:u w:val="single"/>
        </w:rPr>
        <w:t xml:space="preserve"> </w:t>
      </w:r>
      <w:r>
        <w:rPr>
          <w:rFonts w:ascii="宋体" w:hAnsi="宋体"/>
          <w:szCs w:val="21"/>
        </w:rPr>
        <w:t>。</w:t>
      </w:r>
    </w:p>
    <w:p>
      <w:pPr>
        <w:spacing w:line="360" w:lineRule="auto"/>
        <w:outlineLvl w:val="0"/>
        <w:rPr>
          <w:rFonts w:ascii="宋体" w:hAnsi="宋体"/>
          <w:szCs w:val="21"/>
        </w:rPr>
      </w:pPr>
      <w:r>
        <w:rPr>
          <w:rFonts w:ascii="宋体" w:hAnsi="宋体"/>
          <w:b/>
          <w:szCs w:val="21"/>
        </w:rPr>
        <w:t>　　</w:t>
      </w:r>
      <w:bookmarkStart w:id="1425" w:name="_Toc11313"/>
      <w:r>
        <w:rPr>
          <w:rFonts w:ascii="宋体" w:hAnsi="宋体"/>
          <w:szCs w:val="21"/>
        </w:rPr>
        <w:t>二、质量保修期</w:t>
      </w:r>
      <w:bookmarkEnd w:id="1425"/>
    </w:p>
    <w:p>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pPr>
        <w:ind w:firstLine="420" w:firstLineChars="200"/>
        <w:rPr>
          <w:rFonts w:hint="eastAsia" w:ascii="宋体" w:hAnsi="宋体"/>
          <w:szCs w:val="21"/>
        </w:rPr>
      </w:pPr>
      <w:r>
        <w:rPr>
          <w:rFonts w:hint="eastAsia" w:ascii="宋体" w:hAnsi="宋体"/>
          <w:szCs w:val="21"/>
        </w:rPr>
        <w:t>1．地基基础工程和主体结构工程为设计文件规定的工程合理使用年限；</w:t>
      </w:r>
    </w:p>
    <w:p>
      <w:pPr>
        <w:spacing w:line="360" w:lineRule="auto"/>
        <w:ind w:left="420" w:leftChars="200" w:firstLine="105" w:firstLineChars="50"/>
        <w:rPr>
          <w:rFonts w:ascii="宋体" w:hAnsi="宋体"/>
          <w:szCs w:val="21"/>
        </w:rPr>
      </w:pPr>
      <w:r>
        <w:rPr>
          <w:rFonts w:hint="eastAsia" w:ascii="宋体" w:hAnsi="宋体"/>
          <w:szCs w:val="21"/>
        </w:rPr>
        <w:t>2．</w:t>
      </w:r>
      <w:r>
        <w:rPr>
          <w:rFonts w:ascii="宋体" w:hAnsi="宋体"/>
          <w:szCs w:val="21"/>
        </w:rPr>
        <w:t>其他项目保修期限约定如下：</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双方约定协商    </w:t>
      </w:r>
      <w:r>
        <w:rPr>
          <w:rFonts w:ascii="宋体" w:hAnsi="宋体"/>
          <w:szCs w:val="21"/>
          <w:u w:val="single"/>
        </w:rPr>
        <w:t xml:space="preserve">           </w:t>
      </w:r>
      <w:r>
        <w:rPr>
          <w:rFonts w:ascii="宋体" w:hAnsi="宋体"/>
          <w:szCs w:val="21"/>
        </w:rPr>
        <w:t>。</w:t>
      </w:r>
    </w:p>
    <w:p>
      <w:pPr>
        <w:spacing w:line="360" w:lineRule="auto"/>
        <w:rPr>
          <w:rFonts w:ascii="宋体" w:hAnsi="宋体"/>
          <w:szCs w:val="21"/>
        </w:rPr>
      </w:pPr>
      <w:r>
        <w:rPr>
          <w:rFonts w:ascii="宋体" w:hAnsi="宋体"/>
          <w:szCs w:val="21"/>
        </w:rPr>
        <w:t>　　质量保修期自工程竣工验收合格之日起计算。</w:t>
      </w:r>
    </w:p>
    <w:p>
      <w:pPr>
        <w:spacing w:line="360" w:lineRule="auto"/>
        <w:ind w:firstLine="420" w:firstLineChars="200"/>
        <w:outlineLvl w:val="0"/>
        <w:rPr>
          <w:rFonts w:ascii="宋体" w:hAnsi="宋体"/>
          <w:szCs w:val="21"/>
        </w:rPr>
      </w:pPr>
      <w:bookmarkStart w:id="1426" w:name="_Toc48292964"/>
      <w:bookmarkStart w:id="1427" w:name="_Toc11348"/>
      <w:bookmarkStart w:id="1428" w:name="_Toc500865907"/>
      <w:bookmarkStart w:id="1429" w:name="_Toc499892865"/>
      <w:bookmarkStart w:id="1430" w:name="_Toc19788"/>
      <w:bookmarkStart w:id="1431" w:name="_Toc10112"/>
      <w:bookmarkStart w:id="1432" w:name="_Toc499891674"/>
      <w:bookmarkStart w:id="1433" w:name="_Toc15553"/>
      <w:bookmarkStart w:id="1434" w:name="_Toc500864517"/>
      <w:r>
        <w:rPr>
          <w:rFonts w:ascii="宋体" w:hAnsi="宋体"/>
          <w:szCs w:val="21"/>
        </w:rPr>
        <w:t>三、缺陷责任期</w:t>
      </w:r>
      <w:bookmarkEnd w:id="1426"/>
      <w:bookmarkEnd w:id="1427"/>
      <w:bookmarkEnd w:id="1428"/>
      <w:bookmarkEnd w:id="1429"/>
      <w:bookmarkEnd w:id="1430"/>
      <w:bookmarkEnd w:id="1431"/>
      <w:bookmarkEnd w:id="1432"/>
      <w:bookmarkEnd w:id="1433"/>
      <w:bookmarkEnd w:id="1434"/>
    </w:p>
    <w:p>
      <w:pPr>
        <w:spacing w:line="360" w:lineRule="auto"/>
        <w:ind w:firstLine="420" w:firstLineChars="200"/>
        <w:rPr>
          <w:rFonts w:ascii="宋体" w:hAnsi="宋体"/>
          <w:szCs w:val="21"/>
        </w:rPr>
      </w:pPr>
      <w:r>
        <w:rPr>
          <w:rFonts w:ascii="宋体" w:hAnsi="宋体"/>
          <w:szCs w:val="21"/>
        </w:rPr>
        <w:t>工程缺陷责任期为</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个月，缺陷责任期自工程</w:t>
      </w:r>
      <w:r>
        <w:rPr>
          <w:rFonts w:hint="eastAsia" w:ascii="宋体" w:hAnsi="宋体"/>
          <w:szCs w:val="21"/>
        </w:rPr>
        <w:t>通过竣工验收</w:t>
      </w:r>
      <w:r>
        <w:rPr>
          <w:rFonts w:ascii="宋体" w:hAnsi="宋体"/>
          <w:szCs w:val="21"/>
        </w:rPr>
        <w:t>之日起计算。单位工程先于全部工程进行验收，单位工程缺陷责任期自单位工程验收合格之日起算。</w:t>
      </w:r>
    </w:p>
    <w:p>
      <w:pPr>
        <w:spacing w:line="360" w:lineRule="auto"/>
        <w:ind w:firstLine="420" w:firstLineChars="200"/>
        <w:rPr>
          <w:rFonts w:ascii="宋体" w:hAnsi="宋体"/>
          <w:szCs w:val="21"/>
        </w:rPr>
      </w:pPr>
      <w:r>
        <w:rPr>
          <w:rFonts w:ascii="宋体" w:hAnsi="宋体"/>
          <w:szCs w:val="21"/>
        </w:rPr>
        <w:t>缺陷责任期终止后，发包人应退还剩余的质量保证金。</w:t>
      </w:r>
    </w:p>
    <w:p>
      <w:pPr>
        <w:spacing w:line="360" w:lineRule="auto"/>
        <w:outlineLvl w:val="0"/>
        <w:rPr>
          <w:rFonts w:ascii="宋体" w:hAnsi="宋体"/>
          <w:szCs w:val="21"/>
        </w:rPr>
      </w:pPr>
      <w:r>
        <w:rPr>
          <w:rFonts w:ascii="宋体" w:hAnsi="宋体"/>
          <w:szCs w:val="21"/>
        </w:rPr>
        <w:t xml:space="preserve">    </w:t>
      </w:r>
      <w:bookmarkStart w:id="1435" w:name="_Toc16450"/>
      <w:r>
        <w:rPr>
          <w:rFonts w:ascii="宋体" w:hAnsi="宋体"/>
          <w:szCs w:val="21"/>
        </w:rPr>
        <w:t>四、质量保修责任</w:t>
      </w:r>
      <w:bookmarkEnd w:id="1435"/>
    </w:p>
    <w:p>
      <w:pPr>
        <w:spacing w:line="360" w:lineRule="auto"/>
        <w:ind w:left="105" w:leftChars="50" w:firstLine="430" w:firstLineChars="205"/>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pPr>
        <w:spacing w:line="360" w:lineRule="auto"/>
        <w:ind w:left="105" w:leftChars="50" w:firstLine="430" w:firstLineChars="205"/>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质量保修完成后，由发包人组织验收。</w:t>
      </w:r>
    </w:p>
    <w:p>
      <w:pPr>
        <w:spacing w:line="360" w:lineRule="auto"/>
        <w:outlineLvl w:val="0"/>
        <w:rPr>
          <w:rFonts w:ascii="宋体" w:hAnsi="宋体"/>
          <w:szCs w:val="21"/>
        </w:rPr>
      </w:pPr>
      <w:r>
        <w:rPr>
          <w:rFonts w:ascii="宋体" w:hAnsi="宋体"/>
          <w:szCs w:val="21"/>
        </w:rPr>
        <w:t>　　</w:t>
      </w:r>
      <w:bookmarkStart w:id="1436" w:name="_Toc4700"/>
      <w:r>
        <w:rPr>
          <w:rFonts w:ascii="宋体" w:hAnsi="宋体"/>
          <w:szCs w:val="21"/>
        </w:rPr>
        <w:t>五、保修费用</w:t>
      </w:r>
      <w:bookmarkEnd w:id="1436"/>
    </w:p>
    <w:p>
      <w:pPr>
        <w:spacing w:line="360" w:lineRule="auto"/>
        <w:rPr>
          <w:rFonts w:ascii="宋体" w:hAnsi="宋体"/>
          <w:szCs w:val="21"/>
        </w:rPr>
      </w:pPr>
      <w:r>
        <w:rPr>
          <w:rFonts w:ascii="宋体" w:hAnsi="宋体"/>
          <w:szCs w:val="21"/>
        </w:rPr>
        <w:t>　　保修费用由造成质量缺陷的责任方承担。</w:t>
      </w:r>
    </w:p>
    <w:p>
      <w:pPr>
        <w:spacing w:line="360" w:lineRule="auto"/>
        <w:ind w:firstLine="600"/>
        <w:jc w:val="left"/>
        <w:outlineLvl w:val="0"/>
        <w:rPr>
          <w:rFonts w:ascii="宋体" w:hAnsi="宋体"/>
          <w:szCs w:val="21"/>
        </w:rPr>
      </w:pPr>
      <w:bookmarkStart w:id="1437" w:name="_Toc20907"/>
      <w:r>
        <w:rPr>
          <w:rFonts w:ascii="宋体" w:hAnsi="宋体"/>
          <w:b/>
          <w:szCs w:val="21"/>
        </w:rPr>
        <w:t>六</w:t>
      </w:r>
      <w:r>
        <w:rPr>
          <w:rFonts w:ascii="宋体" w:hAnsi="宋体"/>
          <w:szCs w:val="21"/>
        </w:rPr>
        <w:t>、双方约定的其他工程质量保修事项：</w:t>
      </w:r>
      <w:r>
        <w:rPr>
          <w:rFonts w:ascii="宋体" w:hAnsi="宋体"/>
          <w:szCs w:val="21"/>
          <w:u w:val="single"/>
        </w:rPr>
        <w:t xml:space="preserve">   </w:t>
      </w:r>
      <w:r>
        <w:rPr>
          <w:rFonts w:hint="eastAsia" w:ascii="宋体" w:hAnsi="宋体"/>
          <w:szCs w:val="21"/>
          <w:u w:val="single"/>
        </w:rPr>
        <w:t xml:space="preserve">双方约定协商   </w:t>
      </w:r>
      <w:r>
        <w:rPr>
          <w:rFonts w:ascii="宋体" w:hAnsi="宋体"/>
          <w:szCs w:val="21"/>
          <w:u w:val="single"/>
        </w:rPr>
        <w:t xml:space="preserve">   </w:t>
      </w:r>
      <w:r>
        <w:rPr>
          <w:rFonts w:ascii="宋体" w:hAnsi="宋体"/>
          <w:szCs w:val="21"/>
        </w:rPr>
        <w:t>。</w:t>
      </w:r>
      <w:bookmarkEnd w:id="1437"/>
    </w:p>
    <w:p>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pPr>
        <w:spacing w:line="360" w:lineRule="auto"/>
        <w:ind w:firstLine="420"/>
        <w:rPr>
          <w:rFonts w:ascii="宋体" w:hAnsi="宋体"/>
          <w:szCs w:val="21"/>
        </w:rPr>
      </w:pPr>
    </w:p>
    <w:p>
      <w:pPr>
        <w:spacing w:line="360" w:lineRule="auto"/>
        <w:rPr>
          <w:rFonts w:ascii="宋体" w:hAnsi="宋体"/>
          <w:szCs w:val="21"/>
        </w:rPr>
      </w:pPr>
      <w:r>
        <w:rPr>
          <w:rFonts w:ascii="宋体" w:hAnsi="宋体"/>
          <w:szCs w:val="21"/>
        </w:rPr>
        <w:t>发包人(公章)：</w:t>
      </w:r>
      <w:r>
        <w:rPr>
          <w:rFonts w:ascii="宋体" w:hAnsi="宋体"/>
          <w:szCs w:val="21"/>
          <w:u w:val="single"/>
        </w:rPr>
        <w:t xml:space="preserve">        </w:t>
      </w:r>
      <w:r>
        <w:rPr>
          <w:rFonts w:ascii="宋体" w:hAnsi="宋体"/>
          <w:szCs w:val="21"/>
        </w:rPr>
        <w:t xml:space="preserve"> 承包人(公章)：</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hint="eastAsia" w:ascii="宋体" w:hAnsi="宋体"/>
          <w:szCs w:val="21"/>
        </w:rPr>
        <w:t xml:space="preserve"> </w:t>
      </w:r>
      <w:r>
        <w:rPr>
          <w:rFonts w:ascii="宋体" w:hAnsi="宋体"/>
          <w:szCs w:val="21"/>
        </w:rPr>
        <w:t>地  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法定代表人(签字)：</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法定代表人(签字)：</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委托代理人(签字)：</w:t>
      </w:r>
      <w:r>
        <w:rPr>
          <w:rFonts w:ascii="宋体" w:hAnsi="宋体"/>
          <w:szCs w:val="21"/>
          <w:u w:val="single"/>
        </w:rPr>
        <w:t xml:space="preserve">      </w:t>
      </w:r>
      <w:r>
        <w:rPr>
          <w:rFonts w:ascii="宋体" w:hAnsi="宋体"/>
          <w:szCs w:val="21"/>
        </w:rPr>
        <w:t xml:space="preserve"> 委托代理人(签字)：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rPr>
          <w:rFonts w:eastAsia="黑体"/>
          <w:sz w:val="30"/>
          <w:szCs w:val="30"/>
        </w:rPr>
      </w:pPr>
      <w:r>
        <w:rPr>
          <w:rFonts w:ascii="宋体" w:hAnsi="宋体"/>
          <w:szCs w:val="21"/>
        </w:rPr>
        <w:t>邮政编码：</w:t>
      </w:r>
      <w:r>
        <w:rPr>
          <w:rFonts w:ascii="宋体" w:hAnsi="宋体"/>
          <w:szCs w:val="21"/>
          <w:u w:val="single"/>
        </w:rPr>
        <w:t xml:space="preserve">     </w:t>
      </w:r>
      <w:r>
        <w:rPr>
          <w:rFonts w:ascii="宋体" w:hAnsi="宋体"/>
          <w:szCs w:val="21"/>
        </w:rPr>
        <w:t xml:space="preserve"> 邮政编码：</w:t>
      </w:r>
      <w:r>
        <w:rPr>
          <w:rFonts w:ascii="宋体" w:hAnsi="宋体"/>
          <w:szCs w:val="21"/>
          <w:u w:val="single"/>
        </w:rPr>
        <w:t xml:space="preserve">   </w:t>
      </w:r>
      <w:r>
        <w:rPr>
          <w:rFonts w:eastAsia="仿宋_GB2312"/>
          <w:b/>
          <w:sz w:val="30"/>
          <w:szCs w:val="30"/>
        </w:rPr>
        <w:br w:type="page"/>
      </w:r>
      <w:r>
        <w:rPr>
          <w:rFonts w:eastAsia="仿宋_GB2312"/>
          <w:sz w:val="30"/>
          <w:szCs w:val="30"/>
        </w:rPr>
        <w:t>附件4：</w:t>
      </w:r>
    </w:p>
    <w:p>
      <w:pPr>
        <w:spacing w:before="120" w:beforeLines="50" w:after="120" w:afterLines="50" w:line="440" w:lineRule="exact"/>
        <w:jc w:val="center"/>
        <w:rPr>
          <w:rFonts w:eastAsia="黑体"/>
          <w:sz w:val="30"/>
          <w:szCs w:val="30"/>
        </w:rPr>
      </w:pPr>
      <w:r>
        <w:rPr>
          <w:rFonts w:eastAsia="黑体"/>
          <w:sz w:val="30"/>
          <w:szCs w:val="30"/>
        </w:rPr>
        <w:t>主要建设工程文件目录</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文件名称</w:t>
            </w:r>
          </w:p>
        </w:tc>
        <w:tc>
          <w:tcPr>
            <w:tcW w:w="1276"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套数</w:t>
            </w:r>
          </w:p>
        </w:tc>
        <w:tc>
          <w:tcPr>
            <w:tcW w:w="1450"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费用</w:t>
            </w:r>
            <w:r>
              <w:rPr>
                <w:rFonts w:hint="eastAsia" w:ascii="宋体" w:hAnsi="宋体"/>
                <w:sz w:val="21"/>
                <w:szCs w:val="21"/>
              </w:rPr>
              <w:t>（元）</w:t>
            </w:r>
          </w:p>
        </w:tc>
        <w:tc>
          <w:tcPr>
            <w:tcW w:w="1243"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质量</w:t>
            </w:r>
          </w:p>
        </w:tc>
        <w:tc>
          <w:tcPr>
            <w:tcW w:w="1450" w:type="dxa"/>
            <w:tcBorders>
              <w:top w:val="single" w:color="auto" w:sz="12" w:space="0"/>
              <w:bottom w:val="double" w:color="auto" w:sz="6" w:space="0"/>
            </w:tcBorders>
            <w:noWrap w:val="0"/>
            <w:vAlign w:val="top"/>
          </w:tcPr>
          <w:p>
            <w:pPr>
              <w:spacing w:line="440" w:lineRule="exact"/>
              <w:jc w:val="center"/>
              <w:rPr>
                <w:rFonts w:ascii="宋体" w:hAnsi="宋体"/>
                <w:szCs w:val="21"/>
              </w:rPr>
            </w:pPr>
            <w:r>
              <w:rPr>
                <w:rFonts w:ascii="宋体" w:hAnsi="宋体"/>
                <w:szCs w:val="21"/>
              </w:rPr>
              <w:t>移交时间</w:t>
            </w:r>
          </w:p>
        </w:tc>
        <w:tc>
          <w:tcPr>
            <w:tcW w:w="1667" w:type="dxa"/>
            <w:tcBorders>
              <w:top w:val="single" w:color="auto" w:sz="12" w:space="0"/>
              <w:bottom w:val="double" w:color="auto" w:sz="6" w:space="0"/>
            </w:tcBorders>
            <w:noWrap w:val="0"/>
            <w:vAlign w:val="top"/>
          </w:tcPr>
          <w:p>
            <w:pPr>
              <w:spacing w:line="440" w:lineRule="exact"/>
              <w:jc w:val="center"/>
              <w:rPr>
                <w:rFonts w:ascii="宋体" w:hAnsi="宋体"/>
                <w:szCs w:val="21"/>
              </w:rPr>
            </w:pPr>
            <w:r>
              <w:rPr>
                <w:rFonts w:ascii="宋体" w:hAnsi="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276"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45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243"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45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667"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7"/>
              <w:keepNext/>
              <w:spacing w:after="0" w:line="440" w:lineRule="exact"/>
              <w:ind w:left="63" w:right="63"/>
              <w:rPr>
                <w:rFonts w:ascii="宋体" w:hAnsi="宋体"/>
                <w:sz w:val="21"/>
                <w:szCs w:val="21"/>
              </w:rPr>
            </w:pPr>
          </w:p>
        </w:tc>
        <w:tc>
          <w:tcPr>
            <w:tcW w:w="1276" w:type="dxa"/>
            <w:tcBorders>
              <w:top w:val="nil"/>
            </w:tcBorders>
            <w:noWrap w:val="0"/>
            <w:vAlign w:val="center"/>
          </w:tcPr>
          <w:p>
            <w:pPr>
              <w:pStyle w:val="7"/>
              <w:keepNext/>
              <w:spacing w:after="0" w:line="440" w:lineRule="exact"/>
              <w:ind w:left="63" w:right="63"/>
              <w:rPr>
                <w:rFonts w:ascii="宋体" w:hAnsi="宋体"/>
                <w:sz w:val="21"/>
                <w:szCs w:val="21"/>
              </w:rPr>
            </w:pPr>
          </w:p>
        </w:tc>
        <w:tc>
          <w:tcPr>
            <w:tcW w:w="1450" w:type="dxa"/>
            <w:tcBorders>
              <w:top w:val="nil"/>
            </w:tcBorders>
            <w:noWrap w:val="0"/>
            <w:vAlign w:val="center"/>
          </w:tcPr>
          <w:p>
            <w:pPr>
              <w:pStyle w:val="7"/>
              <w:keepNext/>
              <w:spacing w:after="0" w:line="440" w:lineRule="exact"/>
              <w:ind w:left="63" w:right="63"/>
              <w:rPr>
                <w:rFonts w:ascii="宋体" w:hAnsi="宋体"/>
                <w:sz w:val="21"/>
                <w:szCs w:val="21"/>
              </w:rPr>
            </w:pPr>
          </w:p>
        </w:tc>
        <w:tc>
          <w:tcPr>
            <w:tcW w:w="1243" w:type="dxa"/>
            <w:tcBorders>
              <w:top w:val="nil"/>
            </w:tcBorders>
            <w:noWrap w:val="0"/>
            <w:vAlign w:val="center"/>
          </w:tcPr>
          <w:p>
            <w:pPr>
              <w:pStyle w:val="7"/>
              <w:keepNext/>
              <w:spacing w:after="0" w:line="440" w:lineRule="exact"/>
              <w:ind w:left="63" w:right="63"/>
              <w:rPr>
                <w:rFonts w:ascii="宋体" w:hAnsi="宋体"/>
                <w:sz w:val="21"/>
                <w:szCs w:val="21"/>
              </w:rPr>
            </w:pPr>
          </w:p>
        </w:tc>
        <w:tc>
          <w:tcPr>
            <w:tcW w:w="1450" w:type="dxa"/>
            <w:tcBorders>
              <w:top w:val="nil"/>
            </w:tcBorders>
            <w:noWrap w:val="0"/>
            <w:vAlign w:val="center"/>
          </w:tcPr>
          <w:p>
            <w:pPr>
              <w:pStyle w:val="7"/>
              <w:keepNext/>
              <w:spacing w:after="0" w:line="440" w:lineRule="exact"/>
              <w:ind w:left="63" w:right="63"/>
              <w:rPr>
                <w:rFonts w:ascii="宋体" w:hAnsi="宋体"/>
                <w:sz w:val="21"/>
                <w:szCs w:val="21"/>
              </w:rPr>
            </w:pPr>
          </w:p>
        </w:tc>
        <w:tc>
          <w:tcPr>
            <w:tcW w:w="1667"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7"/>
              <w:keepNext/>
              <w:spacing w:after="0" w:line="440" w:lineRule="exact"/>
              <w:ind w:left="63" w:right="63"/>
              <w:rPr>
                <w:rFonts w:ascii="宋体" w:hAnsi="宋体"/>
                <w:sz w:val="21"/>
                <w:szCs w:val="21"/>
              </w:rPr>
            </w:pPr>
          </w:p>
        </w:tc>
        <w:tc>
          <w:tcPr>
            <w:tcW w:w="1276" w:type="dxa"/>
            <w:noWrap w:val="0"/>
            <w:vAlign w:val="center"/>
          </w:tcPr>
          <w:p>
            <w:pPr>
              <w:pStyle w:val="7"/>
              <w:keepNext/>
              <w:spacing w:after="0" w:line="440" w:lineRule="exact"/>
              <w:ind w:left="63" w:right="63"/>
              <w:rPr>
                <w:rFonts w:ascii="宋体" w:hAnsi="宋体"/>
                <w:sz w:val="21"/>
                <w:szCs w:val="21"/>
              </w:rPr>
            </w:pPr>
          </w:p>
        </w:tc>
        <w:tc>
          <w:tcPr>
            <w:tcW w:w="1450" w:type="dxa"/>
            <w:noWrap w:val="0"/>
            <w:vAlign w:val="center"/>
          </w:tcPr>
          <w:p>
            <w:pPr>
              <w:pStyle w:val="7"/>
              <w:keepNext/>
              <w:spacing w:after="0" w:line="440" w:lineRule="exact"/>
              <w:ind w:left="63" w:right="63"/>
              <w:rPr>
                <w:rFonts w:ascii="宋体" w:hAnsi="宋体"/>
                <w:sz w:val="21"/>
                <w:szCs w:val="21"/>
              </w:rPr>
            </w:pPr>
          </w:p>
        </w:tc>
        <w:tc>
          <w:tcPr>
            <w:tcW w:w="1243" w:type="dxa"/>
            <w:noWrap w:val="0"/>
            <w:vAlign w:val="center"/>
          </w:tcPr>
          <w:p>
            <w:pPr>
              <w:pStyle w:val="7"/>
              <w:keepNext/>
              <w:spacing w:after="0" w:line="440" w:lineRule="exact"/>
              <w:ind w:left="63" w:right="63"/>
              <w:rPr>
                <w:rFonts w:ascii="宋体" w:hAnsi="宋体"/>
                <w:sz w:val="21"/>
                <w:szCs w:val="21"/>
              </w:rPr>
            </w:pPr>
          </w:p>
        </w:tc>
        <w:tc>
          <w:tcPr>
            <w:tcW w:w="1450" w:type="dxa"/>
            <w:noWrap w:val="0"/>
            <w:vAlign w:val="center"/>
          </w:tcPr>
          <w:p>
            <w:pPr>
              <w:pStyle w:val="7"/>
              <w:keepNext/>
              <w:spacing w:after="0" w:line="440" w:lineRule="exact"/>
              <w:ind w:left="63" w:right="63"/>
              <w:rPr>
                <w:rFonts w:ascii="宋体" w:hAnsi="宋体"/>
                <w:sz w:val="21"/>
                <w:szCs w:val="21"/>
              </w:rPr>
            </w:pPr>
          </w:p>
        </w:tc>
        <w:tc>
          <w:tcPr>
            <w:tcW w:w="1667"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7"/>
              <w:keepNext/>
              <w:spacing w:after="0" w:line="440" w:lineRule="exact"/>
              <w:ind w:left="63" w:right="63"/>
              <w:rPr>
                <w:rFonts w:ascii="宋体" w:hAnsi="宋体"/>
                <w:sz w:val="21"/>
                <w:szCs w:val="21"/>
              </w:rPr>
            </w:pPr>
          </w:p>
        </w:tc>
        <w:tc>
          <w:tcPr>
            <w:tcW w:w="1276" w:type="dxa"/>
            <w:noWrap w:val="0"/>
            <w:vAlign w:val="center"/>
          </w:tcPr>
          <w:p>
            <w:pPr>
              <w:pStyle w:val="7"/>
              <w:keepNext/>
              <w:spacing w:after="0" w:line="440" w:lineRule="exact"/>
              <w:ind w:left="63" w:right="63"/>
              <w:rPr>
                <w:rFonts w:ascii="宋体" w:hAnsi="宋体"/>
                <w:sz w:val="21"/>
                <w:szCs w:val="21"/>
              </w:rPr>
            </w:pPr>
          </w:p>
        </w:tc>
        <w:tc>
          <w:tcPr>
            <w:tcW w:w="1450" w:type="dxa"/>
            <w:noWrap w:val="0"/>
            <w:vAlign w:val="center"/>
          </w:tcPr>
          <w:p>
            <w:pPr>
              <w:pStyle w:val="7"/>
              <w:keepNext/>
              <w:spacing w:after="0" w:line="440" w:lineRule="exact"/>
              <w:ind w:left="63" w:right="63"/>
              <w:rPr>
                <w:rFonts w:ascii="宋体" w:hAnsi="宋体"/>
                <w:sz w:val="21"/>
                <w:szCs w:val="21"/>
              </w:rPr>
            </w:pPr>
          </w:p>
        </w:tc>
        <w:tc>
          <w:tcPr>
            <w:tcW w:w="1243" w:type="dxa"/>
            <w:noWrap w:val="0"/>
            <w:vAlign w:val="center"/>
          </w:tcPr>
          <w:p>
            <w:pPr>
              <w:pStyle w:val="7"/>
              <w:keepNext/>
              <w:spacing w:after="0" w:line="440" w:lineRule="exact"/>
              <w:ind w:left="63" w:right="63"/>
              <w:rPr>
                <w:rFonts w:ascii="宋体" w:hAnsi="宋体"/>
                <w:sz w:val="21"/>
                <w:szCs w:val="21"/>
              </w:rPr>
            </w:pPr>
          </w:p>
        </w:tc>
        <w:tc>
          <w:tcPr>
            <w:tcW w:w="1450" w:type="dxa"/>
            <w:noWrap w:val="0"/>
            <w:vAlign w:val="center"/>
          </w:tcPr>
          <w:p>
            <w:pPr>
              <w:pStyle w:val="7"/>
              <w:keepNext/>
              <w:spacing w:after="0" w:line="440" w:lineRule="exact"/>
              <w:ind w:left="63" w:right="63"/>
              <w:rPr>
                <w:rFonts w:ascii="宋体" w:hAnsi="宋体"/>
                <w:sz w:val="21"/>
                <w:szCs w:val="21"/>
              </w:rPr>
            </w:pPr>
          </w:p>
        </w:tc>
        <w:tc>
          <w:tcPr>
            <w:tcW w:w="1667"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7"/>
              <w:keepNext/>
              <w:spacing w:after="0" w:line="440" w:lineRule="exact"/>
              <w:ind w:left="63" w:right="63"/>
              <w:rPr>
                <w:rFonts w:ascii="宋体" w:hAnsi="宋体"/>
                <w:sz w:val="21"/>
                <w:szCs w:val="21"/>
              </w:rPr>
            </w:pPr>
          </w:p>
        </w:tc>
        <w:tc>
          <w:tcPr>
            <w:tcW w:w="1276" w:type="dxa"/>
            <w:noWrap w:val="0"/>
            <w:vAlign w:val="center"/>
          </w:tcPr>
          <w:p>
            <w:pPr>
              <w:pStyle w:val="7"/>
              <w:keepNext/>
              <w:spacing w:after="0" w:line="440" w:lineRule="exact"/>
              <w:ind w:left="63" w:right="63"/>
              <w:rPr>
                <w:rFonts w:ascii="宋体" w:hAnsi="宋体"/>
                <w:sz w:val="21"/>
                <w:szCs w:val="21"/>
              </w:rPr>
            </w:pPr>
          </w:p>
        </w:tc>
        <w:tc>
          <w:tcPr>
            <w:tcW w:w="1450" w:type="dxa"/>
            <w:noWrap w:val="0"/>
            <w:vAlign w:val="center"/>
          </w:tcPr>
          <w:p>
            <w:pPr>
              <w:pStyle w:val="7"/>
              <w:keepNext/>
              <w:spacing w:after="0" w:line="440" w:lineRule="exact"/>
              <w:ind w:left="63" w:right="63"/>
              <w:rPr>
                <w:rFonts w:ascii="宋体" w:hAnsi="宋体"/>
                <w:sz w:val="21"/>
                <w:szCs w:val="21"/>
              </w:rPr>
            </w:pPr>
          </w:p>
        </w:tc>
        <w:tc>
          <w:tcPr>
            <w:tcW w:w="1243" w:type="dxa"/>
            <w:noWrap w:val="0"/>
            <w:vAlign w:val="center"/>
          </w:tcPr>
          <w:p>
            <w:pPr>
              <w:pStyle w:val="7"/>
              <w:keepNext/>
              <w:spacing w:after="0" w:line="440" w:lineRule="exact"/>
              <w:ind w:left="63" w:right="63"/>
              <w:rPr>
                <w:rFonts w:ascii="宋体" w:hAnsi="宋体"/>
                <w:sz w:val="21"/>
                <w:szCs w:val="21"/>
              </w:rPr>
            </w:pPr>
          </w:p>
        </w:tc>
        <w:tc>
          <w:tcPr>
            <w:tcW w:w="1450" w:type="dxa"/>
            <w:noWrap w:val="0"/>
            <w:vAlign w:val="center"/>
          </w:tcPr>
          <w:p>
            <w:pPr>
              <w:pStyle w:val="7"/>
              <w:keepNext/>
              <w:spacing w:after="0" w:line="440" w:lineRule="exact"/>
              <w:ind w:left="63" w:right="63"/>
              <w:rPr>
                <w:rFonts w:ascii="宋体" w:hAnsi="宋体"/>
                <w:sz w:val="21"/>
                <w:szCs w:val="21"/>
              </w:rPr>
            </w:pPr>
          </w:p>
        </w:tc>
        <w:tc>
          <w:tcPr>
            <w:tcW w:w="1667"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7"/>
              <w:keepNext/>
              <w:spacing w:after="0" w:line="440" w:lineRule="exact"/>
              <w:ind w:left="63" w:right="63"/>
              <w:rPr>
                <w:rFonts w:ascii="宋体" w:hAnsi="宋体"/>
                <w:sz w:val="21"/>
                <w:szCs w:val="21"/>
              </w:rPr>
            </w:pPr>
          </w:p>
        </w:tc>
        <w:tc>
          <w:tcPr>
            <w:tcW w:w="1276" w:type="dxa"/>
            <w:noWrap w:val="0"/>
            <w:vAlign w:val="center"/>
          </w:tcPr>
          <w:p>
            <w:pPr>
              <w:pStyle w:val="7"/>
              <w:keepNext/>
              <w:spacing w:after="0" w:line="440" w:lineRule="exact"/>
              <w:ind w:left="63" w:right="63"/>
              <w:rPr>
                <w:rFonts w:ascii="宋体" w:hAnsi="宋体"/>
                <w:sz w:val="21"/>
                <w:szCs w:val="21"/>
              </w:rPr>
            </w:pPr>
          </w:p>
        </w:tc>
        <w:tc>
          <w:tcPr>
            <w:tcW w:w="1450" w:type="dxa"/>
            <w:noWrap w:val="0"/>
            <w:vAlign w:val="center"/>
          </w:tcPr>
          <w:p>
            <w:pPr>
              <w:pStyle w:val="7"/>
              <w:keepNext/>
              <w:spacing w:after="0" w:line="440" w:lineRule="exact"/>
              <w:ind w:left="63" w:right="63"/>
              <w:rPr>
                <w:rFonts w:ascii="宋体" w:hAnsi="宋体"/>
                <w:sz w:val="21"/>
                <w:szCs w:val="21"/>
              </w:rPr>
            </w:pPr>
          </w:p>
        </w:tc>
        <w:tc>
          <w:tcPr>
            <w:tcW w:w="1243" w:type="dxa"/>
            <w:noWrap w:val="0"/>
            <w:vAlign w:val="center"/>
          </w:tcPr>
          <w:p>
            <w:pPr>
              <w:pStyle w:val="7"/>
              <w:keepNext/>
              <w:spacing w:after="0" w:line="440" w:lineRule="exact"/>
              <w:ind w:left="63" w:right="63"/>
              <w:rPr>
                <w:rFonts w:ascii="宋体" w:hAnsi="宋体"/>
                <w:sz w:val="21"/>
                <w:szCs w:val="21"/>
              </w:rPr>
            </w:pPr>
          </w:p>
        </w:tc>
        <w:tc>
          <w:tcPr>
            <w:tcW w:w="1450" w:type="dxa"/>
            <w:noWrap w:val="0"/>
            <w:vAlign w:val="center"/>
          </w:tcPr>
          <w:p>
            <w:pPr>
              <w:pStyle w:val="7"/>
              <w:keepNext/>
              <w:spacing w:after="0" w:line="440" w:lineRule="exact"/>
              <w:ind w:left="63" w:right="63"/>
              <w:rPr>
                <w:rFonts w:ascii="宋体" w:hAnsi="宋体"/>
                <w:sz w:val="21"/>
                <w:szCs w:val="21"/>
              </w:rPr>
            </w:pPr>
          </w:p>
        </w:tc>
        <w:tc>
          <w:tcPr>
            <w:tcW w:w="1667"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szCs w:val="21"/>
              </w:rPr>
            </w:pPr>
          </w:p>
        </w:tc>
        <w:tc>
          <w:tcPr>
            <w:tcW w:w="1276" w:type="dxa"/>
            <w:noWrap w:val="0"/>
            <w:vAlign w:val="top"/>
          </w:tcPr>
          <w:p>
            <w:pPr>
              <w:rPr>
                <w:rFonts w:ascii="宋体" w:hAnsi="宋体"/>
                <w:szCs w:val="21"/>
              </w:rPr>
            </w:pPr>
          </w:p>
        </w:tc>
        <w:tc>
          <w:tcPr>
            <w:tcW w:w="1450" w:type="dxa"/>
            <w:noWrap w:val="0"/>
            <w:vAlign w:val="top"/>
          </w:tcPr>
          <w:p>
            <w:pPr>
              <w:rPr>
                <w:rFonts w:ascii="宋体" w:hAnsi="宋体"/>
                <w:szCs w:val="21"/>
              </w:rPr>
            </w:pPr>
          </w:p>
        </w:tc>
        <w:tc>
          <w:tcPr>
            <w:tcW w:w="1243" w:type="dxa"/>
            <w:noWrap w:val="0"/>
            <w:vAlign w:val="top"/>
          </w:tcPr>
          <w:p>
            <w:pPr>
              <w:rPr>
                <w:rFonts w:ascii="宋体" w:hAnsi="宋体"/>
                <w:szCs w:val="21"/>
              </w:rPr>
            </w:pPr>
          </w:p>
        </w:tc>
        <w:tc>
          <w:tcPr>
            <w:tcW w:w="1450" w:type="dxa"/>
            <w:noWrap w:val="0"/>
            <w:vAlign w:val="top"/>
          </w:tcPr>
          <w:p>
            <w:pPr>
              <w:rPr>
                <w:rFonts w:ascii="宋体" w:hAnsi="宋体"/>
                <w:szCs w:val="21"/>
              </w:rPr>
            </w:pPr>
          </w:p>
        </w:tc>
        <w:tc>
          <w:tcPr>
            <w:tcW w:w="1667"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ascii="宋体" w:hAnsi="宋体"/>
                <w:szCs w:val="21"/>
              </w:rPr>
            </w:pPr>
          </w:p>
        </w:tc>
        <w:tc>
          <w:tcPr>
            <w:tcW w:w="1276" w:type="dxa"/>
            <w:noWrap w:val="0"/>
            <w:vAlign w:val="top"/>
          </w:tcPr>
          <w:p>
            <w:pPr>
              <w:rPr>
                <w:rFonts w:ascii="宋体" w:hAnsi="宋体"/>
                <w:szCs w:val="21"/>
              </w:rPr>
            </w:pPr>
          </w:p>
        </w:tc>
        <w:tc>
          <w:tcPr>
            <w:tcW w:w="1450" w:type="dxa"/>
            <w:noWrap w:val="0"/>
            <w:vAlign w:val="top"/>
          </w:tcPr>
          <w:p>
            <w:pPr>
              <w:rPr>
                <w:rFonts w:ascii="宋体" w:hAnsi="宋体"/>
                <w:szCs w:val="21"/>
              </w:rPr>
            </w:pPr>
          </w:p>
        </w:tc>
        <w:tc>
          <w:tcPr>
            <w:tcW w:w="1243" w:type="dxa"/>
            <w:noWrap w:val="0"/>
            <w:vAlign w:val="top"/>
          </w:tcPr>
          <w:p>
            <w:pPr>
              <w:rPr>
                <w:rFonts w:ascii="宋体" w:hAnsi="宋体"/>
                <w:szCs w:val="21"/>
              </w:rPr>
            </w:pPr>
          </w:p>
        </w:tc>
        <w:tc>
          <w:tcPr>
            <w:tcW w:w="1450" w:type="dxa"/>
            <w:noWrap w:val="0"/>
            <w:vAlign w:val="top"/>
          </w:tcPr>
          <w:p>
            <w:pPr>
              <w:rPr>
                <w:rFonts w:ascii="宋体" w:hAnsi="宋体"/>
                <w:szCs w:val="21"/>
              </w:rPr>
            </w:pPr>
          </w:p>
        </w:tc>
        <w:tc>
          <w:tcPr>
            <w:tcW w:w="1667" w:type="dxa"/>
            <w:noWrap w:val="0"/>
            <w:vAlign w:val="top"/>
          </w:tcPr>
          <w:p>
            <w:pPr>
              <w:rPr>
                <w:rFonts w:ascii="宋体" w:hAnsi="宋体"/>
                <w:szCs w:val="21"/>
              </w:rPr>
            </w:pPr>
          </w:p>
        </w:tc>
      </w:tr>
    </w:tbl>
    <w:p>
      <w:pPr>
        <w:spacing w:line="440" w:lineRule="exact"/>
        <w:rPr>
          <w:rFonts w:hint="eastAsia" w:eastAsia="仿宋_GB2312"/>
          <w:sz w:val="30"/>
          <w:szCs w:val="30"/>
        </w:rPr>
      </w:pPr>
    </w:p>
    <w:p>
      <w:pPr>
        <w:spacing w:line="440" w:lineRule="exact"/>
        <w:rPr>
          <w:rFonts w:eastAsia="黑体"/>
          <w:sz w:val="30"/>
          <w:szCs w:val="30"/>
        </w:rPr>
      </w:pPr>
      <w:r>
        <w:rPr>
          <w:rFonts w:eastAsia="仿宋_GB2312"/>
          <w:sz w:val="30"/>
          <w:szCs w:val="30"/>
        </w:rPr>
        <w:t>附件5：</w:t>
      </w:r>
    </w:p>
    <w:p>
      <w:pPr>
        <w:spacing w:before="120" w:beforeLines="50" w:after="120" w:afterLines="50" w:line="440" w:lineRule="exact"/>
        <w:jc w:val="center"/>
        <w:rPr>
          <w:rFonts w:hint="eastAsia" w:eastAsia="黑体"/>
          <w:sz w:val="30"/>
          <w:szCs w:val="30"/>
        </w:rPr>
      </w:pPr>
      <w:r>
        <w:rPr>
          <w:rFonts w:eastAsia="黑体"/>
          <w:sz w:val="30"/>
          <w:szCs w:val="30"/>
        </w:rPr>
        <w:t>承包人用于本工程施工的机械设备表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序号</w:t>
            </w:r>
          </w:p>
        </w:tc>
        <w:tc>
          <w:tcPr>
            <w:tcW w:w="1418"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机械或设备名称</w:t>
            </w:r>
          </w:p>
        </w:tc>
        <w:tc>
          <w:tcPr>
            <w:tcW w:w="850"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规格型号</w:t>
            </w:r>
          </w:p>
        </w:tc>
        <w:tc>
          <w:tcPr>
            <w:tcW w:w="1058"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数量</w:t>
            </w:r>
          </w:p>
        </w:tc>
        <w:tc>
          <w:tcPr>
            <w:tcW w:w="880"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产地</w:t>
            </w:r>
          </w:p>
        </w:tc>
        <w:tc>
          <w:tcPr>
            <w:tcW w:w="1020"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制造年份</w:t>
            </w:r>
          </w:p>
        </w:tc>
        <w:tc>
          <w:tcPr>
            <w:tcW w:w="1480"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额定功率(kW)</w:t>
            </w:r>
          </w:p>
        </w:tc>
        <w:tc>
          <w:tcPr>
            <w:tcW w:w="1020"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生产能力</w:t>
            </w:r>
          </w:p>
        </w:tc>
        <w:tc>
          <w:tcPr>
            <w:tcW w:w="921"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418"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85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058"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88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02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48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1020"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c>
          <w:tcPr>
            <w:tcW w:w="921" w:type="dxa"/>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7"/>
              <w:keepNext/>
              <w:spacing w:after="0" w:line="440" w:lineRule="exact"/>
              <w:ind w:left="63" w:right="63"/>
              <w:rPr>
                <w:rFonts w:ascii="宋体" w:hAnsi="宋体"/>
                <w:sz w:val="21"/>
                <w:szCs w:val="21"/>
              </w:rPr>
            </w:pPr>
          </w:p>
        </w:tc>
        <w:tc>
          <w:tcPr>
            <w:tcW w:w="1418" w:type="dxa"/>
            <w:tcBorders>
              <w:top w:val="nil"/>
            </w:tcBorders>
            <w:noWrap w:val="0"/>
            <w:vAlign w:val="center"/>
          </w:tcPr>
          <w:p>
            <w:pPr>
              <w:pStyle w:val="7"/>
              <w:keepNext/>
              <w:spacing w:after="0" w:line="440" w:lineRule="exact"/>
              <w:ind w:left="63" w:right="63"/>
              <w:rPr>
                <w:rFonts w:ascii="宋体" w:hAnsi="宋体"/>
                <w:sz w:val="21"/>
                <w:szCs w:val="21"/>
              </w:rPr>
            </w:pPr>
          </w:p>
        </w:tc>
        <w:tc>
          <w:tcPr>
            <w:tcW w:w="850" w:type="dxa"/>
            <w:tcBorders>
              <w:top w:val="nil"/>
            </w:tcBorders>
            <w:noWrap w:val="0"/>
            <w:vAlign w:val="center"/>
          </w:tcPr>
          <w:p>
            <w:pPr>
              <w:pStyle w:val="7"/>
              <w:keepNext/>
              <w:spacing w:after="0" w:line="440" w:lineRule="exact"/>
              <w:ind w:left="63" w:right="63"/>
              <w:rPr>
                <w:rFonts w:ascii="宋体" w:hAnsi="宋体"/>
                <w:sz w:val="21"/>
                <w:szCs w:val="21"/>
              </w:rPr>
            </w:pPr>
          </w:p>
        </w:tc>
        <w:tc>
          <w:tcPr>
            <w:tcW w:w="1058" w:type="dxa"/>
            <w:tcBorders>
              <w:top w:val="nil"/>
            </w:tcBorders>
            <w:noWrap w:val="0"/>
            <w:vAlign w:val="center"/>
          </w:tcPr>
          <w:p>
            <w:pPr>
              <w:pStyle w:val="7"/>
              <w:keepNext/>
              <w:spacing w:after="0" w:line="440" w:lineRule="exact"/>
              <w:ind w:left="63" w:right="63"/>
              <w:rPr>
                <w:rFonts w:ascii="宋体" w:hAnsi="宋体"/>
                <w:sz w:val="21"/>
                <w:szCs w:val="21"/>
              </w:rPr>
            </w:pPr>
          </w:p>
        </w:tc>
        <w:tc>
          <w:tcPr>
            <w:tcW w:w="880" w:type="dxa"/>
            <w:tcBorders>
              <w:top w:val="nil"/>
            </w:tcBorders>
            <w:noWrap w:val="0"/>
            <w:vAlign w:val="center"/>
          </w:tcPr>
          <w:p>
            <w:pPr>
              <w:pStyle w:val="7"/>
              <w:keepNext/>
              <w:spacing w:after="0" w:line="440" w:lineRule="exact"/>
              <w:ind w:left="63" w:right="63"/>
              <w:rPr>
                <w:rFonts w:ascii="宋体" w:hAnsi="宋体"/>
                <w:sz w:val="21"/>
                <w:szCs w:val="21"/>
              </w:rPr>
            </w:pPr>
          </w:p>
        </w:tc>
        <w:tc>
          <w:tcPr>
            <w:tcW w:w="1020" w:type="dxa"/>
            <w:tcBorders>
              <w:top w:val="nil"/>
            </w:tcBorders>
            <w:noWrap w:val="0"/>
            <w:vAlign w:val="center"/>
          </w:tcPr>
          <w:p>
            <w:pPr>
              <w:pStyle w:val="7"/>
              <w:keepNext/>
              <w:spacing w:after="0" w:line="440" w:lineRule="exact"/>
              <w:ind w:left="63" w:right="63"/>
              <w:rPr>
                <w:rFonts w:ascii="宋体" w:hAnsi="宋体"/>
                <w:sz w:val="21"/>
                <w:szCs w:val="21"/>
              </w:rPr>
            </w:pPr>
          </w:p>
        </w:tc>
        <w:tc>
          <w:tcPr>
            <w:tcW w:w="1480" w:type="dxa"/>
            <w:tcBorders>
              <w:top w:val="nil"/>
            </w:tcBorders>
            <w:noWrap w:val="0"/>
            <w:vAlign w:val="center"/>
          </w:tcPr>
          <w:p>
            <w:pPr>
              <w:pStyle w:val="7"/>
              <w:keepNext/>
              <w:spacing w:after="0" w:line="440" w:lineRule="exact"/>
              <w:ind w:left="63" w:right="63"/>
              <w:rPr>
                <w:rFonts w:ascii="宋体" w:hAnsi="宋体"/>
                <w:sz w:val="21"/>
                <w:szCs w:val="21"/>
              </w:rPr>
            </w:pPr>
          </w:p>
        </w:tc>
        <w:tc>
          <w:tcPr>
            <w:tcW w:w="1020" w:type="dxa"/>
            <w:tcBorders>
              <w:top w:val="nil"/>
            </w:tcBorders>
            <w:noWrap w:val="0"/>
            <w:vAlign w:val="center"/>
          </w:tcPr>
          <w:p>
            <w:pPr>
              <w:pStyle w:val="7"/>
              <w:keepNext/>
              <w:spacing w:after="0" w:line="440" w:lineRule="exact"/>
              <w:ind w:left="63" w:right="63"/>
              <w:rPr>
                <w:rFonts w:ascii="宋体" w:hAnsi="宋体"/>
                <w:sz w:val="21"/>
                <w:szCs w:val="21"/>
              </w:rPr>
            </w:pPr>
          </w:p>
        </w:tc>
        <w:tc>
          <w:tcPr>
            <w:tcW w:w="921"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850" w:type="dxa"/>
            <w:noWrap w:val="0"/>
            <w:vAlign w:val="center"/>
          </w:tcPr>
          <w:p>
            <w:pPr>
              <w:pStyle w:val="7"/>
              <w:keepNext/>
              <w:spacing w:after="0" w:line="440" w:lineRule="exact"/>
              <w:ind w:left="63" w:right="63"/>
              <w:rPr>
                <w:rFonts w:ascii="宋体" w:hAnsi="宋体"/>
                <w:sz w:val="21"/>
                <w:szCs w:val="21"/>
              </w:rPr>
            </w:pPr>
          </w:p>
        </w:tc>
        <w:tc>
          <w:tcPr>
            <w:tcW w:w="1058" w:type="dxa"/>
            <w:noWrap w:val="0"/>
            <w:vAlign w:val="center"/>
          </w:tcPr>
          <w:p>
            <w:pPr>
              <w:pStyle w:val="7"/>
              <w:keepNext/>
              <w:spacing w:after="0" w:line="440" w:lineRule="exact"/>
              <w:ind w:left="63" w:right="63"/>
              <w:rPr>
                <w:rFonts w:ascii="宋体" w:hAnsi="宋体"/>
                <w:sz w:val="21"/>
                <w:szCs w:val="21"/>
              </w:rPr>
            </w:pPr>
          </w:p>
        </w:tc>
        <w:tc>
          <w:tcPr>
            <w:tcW w:w="880" w:type="dxa"/>
            <w:noWrap w:val="0"/>
            <w:vAlign w:val="center"/>
          </w:tcPr>
          <w:p>
            <w:pPr>
              <w:pStyle w:val="7"/>
              <w:keepNext/>
              <w:spacing w:after="0" w:line="440" w:lineRule="exact"/>
              <w:ind w:left="63" w:right="63"/>
              <w:rPr>
                <w:rFonts w:ascii="宋体" w:hAnsi="宋体"/>
                <w:sz w:val="21"/>
                <w:szCs w:val="21"/>
              </w:rPr>
            </w:pPr>
          </w:p>
        </w:tc>
        <w:tc>
          <w:tcPr>
            <w:tcW w:w="1020" w:type="dxa"/>
            <w:noWrap w:val="0"/>
            <w:vAlign w:val="center"/>
          </w:tcPr>
          <w:p>
            <w:pPr>
              <w:pStyle w:val="7"/>
              <w:keepNext/>
              <w:spacing w:after="0" w:line="440" w:lineRule="exact"/>
              <w:ind w:left="63" w:right="63"/>
              <w:rPr>
                <w:rFonts w:ascii="宋体" w:hAnsi="宋体"/>
                <w:sz w:val="21"/>
                <w:szCs w:val="21"/>
              </w:rPr>
            </w:pPr>
          </w:p>
        </w:tc>
        <w:tc>
          <w:tcPr>
            <w:tcW w:w="1480" w:type="dxa"/>
            <w:noWrap w:val="0"/>
            <w:vAlign w:val="center"/>
          </w:tcPr>
          <w:p>
            <w:pPr>
              <w:pStyle w:val="7"/>
              <w:keepNext/>
              <w:spacing w:after="0" w:line="440" w:lineRule="exact"/>
              <w:ind w:left="63" w:right="63"/>
              <w:rPr>
                <w:rFonts w:ascii="宋体" w:hAnsi="宋体"/>
                <w:sz w:val="21"/>
                <w:szCs w:val="21"/>
              </w:rPr>
            </w:pPr>
          </w:p>
        </w:tc>
        <w:tc>
          <w:tcPr>
            <w:tcW w:w="1020" w:type="dxa"/>
            <w:noWrap w:val="0"/>
            <w:vAlign w:val="center"/>
          </w:tcPr>
          <w:p>
            <w:pPr>
              <w:pStyle w:val="7"/>
              <w:keepNext/>
              <w:spacing w:after="0" w:line="440" w:lineRule="exact"/>
              <w:ind w:left="63" w:right="63"/>
              <w:rPr>
                <w:rFonts w:ascii="宋体" w:hAnsi="宋体"/>
                <w:sz w:val="21"/>
                <w:szCs w:val="21"/>
              </w:rPr>
            </w:pPr>
          </w:p>
        </w:tc>
        <w:tc>
          <w:tcPr>
            <w:tcW w:w="921"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850" w:type="dxa"/>
            <w:noWrap w:val="0"/>
            <w:vAlign w:val="center"/>
          </w:tcPr>
          <w:p>
            <w:pPr>
              <w:pStyle w:val="7"/>
              <w:keepNext/>
              <w:spacing w:after="0" w:line="440" w:lineRule="exact"/>
              <w:ind w:left="63" w:right="63"/>
              <w:rPr>
                <w:rFonts w:ascii="宋体" w:hAnsi="宋体"/>
                <w:sz w:val="21"/>
                <w:szCs w:val="21"/>
              </w:rPr>
            </w:pPr>
          </w:p>
        </w:tc>
        <w:tc>
          <w:tcPr>
            <w:tcW w:w="1058" w:type="dxa"/>
            <w:noWrap w:val="0"/>
            <w:vAlign w:val="center"/>
          </w:tcPr>
          <w:p>
            <w:pPr>
              <w:pStyle w:val="7"/>
              <w:keepNext/>
              <w:spacing w:after="0" w:line="440" w:lineRule="exact"/>
              <w:ind w:left="63" w:right="63"/>
              <w:rPr>
                <w:rFonts w:ascii="宋体" w:hAnsi="宋体"/>
                <w:sz w:val="21"/>
                <w:szCs w:val="21"/>
              </w:rPr>
            </w:pPr>
          </w:p>
        </w:tc>
        <w:tc>
          <w:tcPr>
            <w:tcW w:w="880" w:type="dxa"/>
            <w:noWrap w:val="0"/>
            <w:vAlign w:val="center"/>
          </w:tcPr>
          <w:p>
            <w:pPr>
              <w:pStyle w:val="7"/>
              <w:keepNext/>
              <w:spacing w:after="0" w:line="440" w:lineRule="exact"/>
              <w:ind w:left="63" w:right="63"/>
              <w:rPr>
                <w:rFonts w:ascii="宋体" w:hAnsi="宋体"/>
                <w:sz w:val="21"/>
                <w:szCs w:val="21"/>
              </w:rPr>
            </w:pPr>
          </w:p>
        </w:tc>
        <w:tc>
          <w:tcPr>
            <w:tcW w:w="1020" w:type="dxa"/>
            <w:noWrap w:val="0"/>
            <w:vAlign w:val="center"/>
          </w:tcPr>
          <w:p>
            <w:pPr>
              <w:pStyle w:val="7"/>
              <w:keepNext/>
              <w:spacing w:after="0" w:line="440" w:lineRule="exact"/>
              <w:ind w:left="63" w:right="63"/>
              <w:rPr>
                <w:rFonts w:ascii="宋体" w:hAnsi="宋体"/>
                <w:sz w:val="21"/>
                <w:szCs w:val="21"/>
              </w:rPr>
            </w:pPr>
          </w:p>
        </w:tc>
        <w:tc>
          <w:tcPr>
            <w:tcW w:w="1480" w:type="dxa"/>
            <w:noWrap w:val="0"/>
            <w:vAlign w:val="center"/>
          </w:tcPr>
          <w:p>
            <w:pPr>
              <w:pStyle w:val="7"/>
              <w:keepNext/>
              <w:spacing w:after="0" w:line="440" w:lineRule="exact"/>
              <w:ind w:left="63" w:right="63"/>
              <w:rPr>
                <w:rFonts w:ascii="宋体" w:hAnsi="宋体"/>
                <w:sz w:val="21"/>
                <w:szCs w:val="21"/>
              </w:rPr>
            </w:pPr>
          </w:p>
        </w:tc>
        <w:tc>
          <w:tcPr>
            <w:tcW w:w="1020" w:type="dxa"/>
            <w:noWrap w:val="0"/>
            <w:vAlign w:val="center"/>
          </w:tcPr>
          <w:p>
            <w:pPr>
              <w:pStyle w:val="7"/>
              <w:keepNext/>
              <w:spacing w:after="0" w:line="440" w:lineRule="exact"/>
              <w:ind w:left="63" w:right="63"/>
              <w:rPr>
                <w:rFonts w:ascii="宋体" w:hAnsi="宋体"/>
                <w:sz w:val="21"/>
                <w:szCs w:val="21"/>
              </w:rPr>
            </w:pPr>
          </w:p>
        </w:tc>
        <w:tc>
          <w:tcPr>
            <w:tcW w:w="921"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850" w:type="dxa"/>
            <w:noWrap w:val="0"/>
            <w:vAlign w:val="center"/>
          </w:tcPr>
          <w:p>
            <w:pPr>
              <w:pStyle w:val="7"/>
              <w:keepNext/>
              <w:spacing w:after="0" w:line="440" w:lineRule="exact"/>
              <w:ind w:left="63" w:right="63"/>
              <w:rPr>
                <w:rFonts w:ascii="宋体" w:hAnsi="宋体"/>
                <w:sz w:val="21"/>
                <w:szCs w:val="21"/>
              </w:rPr>
            </w:pPr>
          </w:p>
        </w:tc>
        <w:tc>
          <w:tcPr>
            <w:tcW w:w="1058" w:type="dxa"/>
            <w:noWrap w:val="0"/>
            <w:vAlign w:val="center"/>
          </w:tcPr>
          <w:p>
            <w:pPr>
              <w:pStyle w:val="7"/>
              <w:keepNext/>
              <w:spacing w:after="0" w:line="440" w:lineRule="exact"/>
              <w:ind w:left="63" w:right="63"/>
              <w:rPr>
                <w:rFonts w:ascii="宋体" w:hAnsi="宋体"/>
                <w:sz w:val="21"/>
                <w:szCs w:val="21"/>
              </w:rPr>
            </w:pPr>
          </w:p>
        </w:tc>
        <w:tc>
          <w:tcPr>
            <w:tcW w:w="880" w:type="dxa"/>
            <w:noWrap w:val="0"/>
            <w:vAlign w:val="center"/>
          </w:tcPr>
          <w:p>
            <w:pPr>
              <w:pStyle w:val="7"/>
              <w:keepNext/>
              <w:spacing w:after="0" w:line="440" w:lineRule="exact"/>
              <w:ind w:left="63" w:right="63"/>
              <w:rPr>
                <w:rFonts w:ascii="宋体" w:hAnsi="宋体"/>
                <w:sz w:val="21"/>
                <w:szCs w:val="21"/>
              </w:rPr>
            </w:pPr>
          </w:p>
        </w:tc>
        <w:tc>
          <w:tcPr>
            <w:tcW w:w="1020" w:type="dxa"/>
            <w:noWrap w:val="0"/>
            <w:vAlign w:val="center"/>
          </w:tcPr>
          <w:p>
            <w:pPr>
              <w:pStyle w:val="7"/>
              <w:keepNext/>
              <w:spacing w:after="0" w:line="440" w:lineRule="exact"/>
              <w:ind w:left="63" w:right="63"/>
              <w:rPr>
                <w:rFonts w:ascii="宋体" w:hAnsi="宋体"/>
                <w:sz w:val="21"/>
                <w:szCs w:val="21"/>
              </w:rPr>
            </w:pPr>
          </w:p>
        </w:tc>
        <w:tc>
          <w:tcPr>
            <w:tcW w:w="1480" w:type="dxa"/>
            <w:noWrap w:val="0"/>
            <w:vAlign w:val="center"/>
          </w:tcPr>
          <w:p>
            <w:pPr>
              <w:pStyle w:val="7"/>
              <w:keepNext/>
              <w:spacing w:after="0" w:line="440" w:lineRule="exact"/>
              <w:ind w:left="63" w:right="63"/>
              <w:rPr>
                <w:rFonts w:ascii="宋体" w:hAnsi="宋体"/>
                <w:sz w:val="21"/>
                <w:szCs w:val="21"/>
              </w:rPr>
            </w:pPr>
          </w:p>
        </w:tc>
        <w:tc>
          <w:tcPr>
            <w:tcW w:w="1020" w:type="dxa"/>
            <w:noWrap w:val="0"/>
            <w:vAlign w:val="center"/>
          </w:tcPr>
          <w:p>
            <w:pPr>
              <w:pStyle w:val="7"/>
              <w:keepNext/>
              <w:spacing w:after="0" w:line="440" w:lineRule="exact"/>
              <w:ind w:left="63" w:right="63"/>
              <w:rPr>
                <w:rFonts w:ascii="宋体" w:hAnsi="宋体"/>
                <w:sz w:val="21"/>
                <w:szCs w:val="21"/>
              </w:rPr>
            </w:pPr>
          </w:p>
        </w:tc>
        <w:tc>
          <w:tcPr>
            <w:tcW w:w="921"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850" w:type="dxa"/>
            <w:noWrap w:val="0"/>
            <w:vAlign w:val="center"/>
          </w:tcPr>
          <w:p>
            <w:pPr>
              <w:pStyle w:val="7"/>
              <w:keepNext/>
              <w:spacing w:after="0" w:line="440" w:lineRule="exact"/>
              <w:ind w:left="63" w:right="63"/>
              <w:rPr>
                <w:rFonts w:ascii="宋体" w:hAnsi="宋体"/>
                <w:sz w:val="21"/>
                <w:szCs w:val="21"/>
              </w:rPr>
            </w:pPr>
          </w:p>
        </w:tc>
        <w:tc>
          <w:tcPr>
            <w:tcW w:w="1058" w:type="dxa"/>
            <w:noWrap w:val="0"/>
            <w:vAlign w:val="center"/>
          </w:tcPr>
          <w:p>
            <w:pPr>
              <w:pStyle w:val="7"/>
              <w:keepNext/>
              <w:spacing w:after="0" w:line="440" w:lineRule="exact"/>
              <w:ind w:left="63" w:right="63"/>
              <w:rPr>
                <w:rFonts w:ascii="宋体" w:hAnsi="宋体"/>
                <w:sz w:val="21"/>
                <w:szCs w:val="21"/>
              </w:rPr>
            </w:pPr>
          </w:p>
        </w:tc>
        <w:tc>
          <w:tcPr>
            <w:tcW w:w="880" w:type="dxa"/>
            <w:noWrap w:val="0"/>
            <w:vAlign w:val="center"/>
          </w:tcPr>
          <w:p>
            <w:pPr>
              <w:pStyle w:val="7"/>
              <w:keepNext/>
              <w:spacing w:after="0" w:line="440" w:lineRule="exact"/>
              <w:ind w:left="63" w:right="63"/>
              <w:rPr>
                <w:rFonts w:ascii="宋体" w:hAnsi="宋体"/>
                <w:sz w:val="21"/>
                <w:szCs w:val="21"/>
              </w:rPr>
            </w:pPr>
          </w:p>
        </w:tc>
        <w:tc>
          <w:tcPr>
            <w:tcW w:w="1020" w:type="dxa"/>
            <w:noWrap w:val="0"/>
            <w:vAlign w:val="center"/>
          </w:tcPr>
          <w:p>
            <w:pPr>
              <w:pStyle w:val="7"/>
              <w:keepNext/>
              <w:spacing w:after="0" w:line="440" w:lineRule="exact"/>
              <w:ind w:left="63" w:right="63"/>
              <w:rPr>
                <w:rFonts w:ascii="宋体" w:hAnsi="宋体"/>
                <w:sz w:val="21"/>
                <w:szCs w:val="21"/>
              </w:rPr>
            </w:pPr>
          </w:p>
        </w:tc>
        <w:tc>
          <w:tcPr>
            <w:tcW w:w="1480" w:type="dxa"/>
            <w:noWrap w:val="0"/>
            <w:vAlign w:val="center"/>
          </w:tcPr>
          <w:p>
            <w:pPr>
              <w:pStyle w:val="7"/>
              <w:keepNext/>
              <w:spacing w:after="0" w:line="440" w:lineRule="exact"/>
              <w:ind w:left="63" w:right="63"/>
              <w:rPr>
                <w:rFonts w:ascii="宋体" w:hAnsi="宋体"/>
                <w:sz w:val="21"/>
                <w:szCs w:val="21"/>
              </w:rPr>
            </w:pPr>
          </w:p>
        </w:tc>
        <w:tc>
          <w:tcPr>
            <w:tcW w:w="1020" w:type="dxa"/>
            <w:noWrap w:val="0"/>
            <w:vAlign w:val="center"/>
          </w:tcPr>
          <w:p>
            <w:pPr>
              <w:pStyle w:val="7"/>
              <w:keepNext/>
              <w:spacing w:after="0" w:line="440" w:lineRule="exact"/>
              <w:ind w:left="63" w:right="63"/>
              <w:rPr>
                <w:rFonts w:ascii="宋体" w:hAnsi="宋体"/>
                <w:sz w:val="21"/>
                <w:szCs w:val="21"/>
              </w:rPr>
            </w:pPr>
          </w:p>
        </w:tc>
        <w:tc>
          <w:tcPr>
            <w:tcW w:w="921" w:type="dxa"/>
            <w:noWrap w:val="0"/>
            <w:vAlign w:val="center"/>
          </w:tcPr>
          <w:p>
            <w:pPr>
              <w:pStyle w:val="7"/>
              <w:keepNext/>
              <w:spacing w:after="0" w:line="440" w:lineRule="exact"/>
              <w:ind w:left="63" w:right="63"/>
              <w:rPr>
                <w:rFonts w:ascii="宋体" w:hAnsi="宋体"/>
                <w:sz w:val="21"/>
                <w:szCs w:val="21"/>
              </w:rPr>
            </w:pPr>
          </w:p>
        </w:tc>
      </w:tr>
    </w:tbl>
    <w:p>
      <w:pPr>
        <w:spacing w:line="440" w:lineRule="exact"/>
        <w:rPr>
          <w:rFonts w:eastAsia="仿宋_GB2312"/>
          <w:sz w:val="30"/>
          <w:szCs w:val="30"/>
        </w:rPr>
      </w:pPr>
    </w:p>
    <w:p>
      <w:pPr>
        <w:spacing w:line="440" w:lineRule="exact"/>
        <w:rPr>
          <w:rFonts w:eastAsia="黑体"/>
          <w:sz w:val="30"/>
          <w:szCs w:val="30"/>
        </w:rPr>
      </w:pPr>
      <w:r>
        <w:rPr>
          <w:rFonts w:eastAsia="仿宋_GB2312"/>
          <w:sz w:val="30"/>
          <w:szCs w:val="30"/>
        </w:rPr>
        <w:br w:type="page"/>
      </w:r>
      <w:r>
        <w:rPr>
          <w:rFonts w:eastAsia="仿宋_GB2312"/>
          <w:sz w:val="30"/>
          <w:szCs w:val="30"/>
        </w:rPr>
        <w:t>附件6：</w:t>
      </w:r>
    </w:p>
    <w:p>
      <w:pPr>
        <w:spacing w:before="120" w:beforeLines="50" w:after="120" w:afterLines="50" w:line="440" w:lineRule="exact"/>
        <w:jc w:val="center"/>
        <w:rPr>
          <w:rFonts w:eastAsia="黑体"/>
          <w:sz w:val="30"/>
          <w:szCs w:val="30"/>
        </w:rPr>
      </w:pPr>
      <w:r>
        <w:rPr>
          <w:rFonts w:eastAsia="黑体"/>
          <w:sz w:val="30"/>
          <w:szCs w:val="30"/>
        </w:rPr>
        <w:t>承包人主要施工管理人员表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名    称</w:t>
            </w:r>
          </w:p>
        </w:tc>
        <w:tc>
          <w:tcPr>
            <w:tcW w:w="1418"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姓名</w:t>
            </w:r>
          </w:p>
        </w:tc>
        <w:tc>
          <w:tcPr>
            <w:tcW w:w="1134"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职务</w:t>
            </w:r>
          </w:p>
        </w:tc>
        <w:tc>
          <w:tcPr>
            <w:tcW w:w="1134"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职称</w:t>
            </w:r>
          </w:p>
        </w:tc>
        <w:tc>
          <w:tcPr>
            <w:tcW w:w="4252"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项目主管</w:t>
            </w:r>
          </w:p>
        </w:tc>
        <w:tc>
          <w:tcPr>
            <w:tcW w:w="1418" w:type="dxa"/>
            <w:tcBorders>
              <w:top w:val="nil"/>
            </w:tcBorders>
            <w:noWrap w:val="0"/>
            <w:vAlign w:val="center"/>
          </w:tcPr>
          <w:p>
            <w:pPr>
              <w:pStyle w:val="7"/>
              <w:keepNext/>
              <w:spacing w:after="0" w:line="440" w:lineRule="exact"/>
              <w:ind w:left="63" w:right="63"/>
              <w:rPr>
                <w:rFonts w:ascii="宋体" w:hAnsi="宋体"/>
                <w:sz w:val="21"/>
                <w:szCs w:val="21"/>
              </w:rPr>
            </w:pPr>
          </w:p>
        </w:tc>
        <w:tc>
          <w:tcPr>
            <w:tcW w:w="1134" w:type="dxa"/>
            <w:tcBorders>
              <w:top w:val="nil"/>
            </w:tcBorders>
            <w:noWrap w:val="0"/>
            <w:vAlign w:val="center"/>
          </w:tcPr>
          <w:p>
            <w:pPr>
              <w:pStyle w:val="7"/>
              <w:keepNext/>
              <w:spacing w:after="0" w:line="440" w:lineRule="exact"/>
              <w:ind w:left="63" w:right="63"/>
              <w:rPr>
                <w:rFonts w:ascii="宋体" w:hAnsi="宋体"/>
                <w:sz w:val="21"/>
                <w:szCs w:val="21"/>
              </w:rPr>
            </w:pPr>
          </w:p>
        </w:tc>
        <w:tc>
          <w:tcPr>
            <w:tcW w:w="1134" w:type="dxa"/>
            <w:tcBorders>
              <w:top w:val="nil"/>
            </w:tcBorders>
            <w:noWrap w:val="0"/>
            <w:vAlign w:val="center"/>
          </w:tcPr>
          <w:p>
            <w:pPr>
              <w:pStyle w:val="7"/>
              <w:keepNext/>
              <w:spacing w:after="0" w:line="440" w:lineRule="exact"/>
              <w:ind w:left="63" w:right="63"/>
              <w:rPr>
                <w:rFonts w:ascii="宋体" w:hAnsi="宋体"/>
                <w:sz w:val="21"/>
                <w:szCs w:val="21"/>
              </w:rPr>
            </w:pPr>
          </w:p>
        </w:tc>
        <w:tc>
          <w:tcPr>
            <w:tcW w:w="4252"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其他人员</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项目经理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项目副经理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技术负责人</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造价管理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质量管理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材料管理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计划管理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安全管理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其他人员</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7"/>
              <w:keepNext/>
              <w:spacing w:after="0" w:line="440" w:lineRule="exact"/>
              <w:ind w:left="63" w:right="63"/>
              <w:rPr>
                <w:rFonts w:ascii="宋体" w:hAnsi="宋体"/>
                <w:sz w:val="21"/>
                <w:szCs w:val="21"/>
              </w:rPr>
            </w:pPr>
          </w:p>
        </w:tc>
        <w:tc>
          <w:tcPr>
            <w:tcW w:w="1418" w:type="dxa"/>
            <w:tcBorders>
              <w:bottom w:val="nil"/>
            </w:tcBorders>
            <w:noWrap w:val="0"/>
            <w:vAlign w:val="center"/>
          </w:tcPr>
          <w:p>
            <w:pPr>
              <w:pStyle w:val="7"/>
              <w:keepNext/>
              <w:spacing w:after="0" w:line="440" w:lineRule="exact"/>
              <w:ind w:left="63" w:right="63"/>
              <w:rPr>
                <w:rFonts w:ascii="宋体" w:hAnsi="宋体"/>
                <w:sz w:val="21"/>
                <w:szCs w:val="21"/>
              </w:rPr>
            </w:pPr>
          </w:p>
        </w:tc>
        <w:tc>
          <w:tcPr>
            <w:tcW w:w="1134" w:type="dxa"/>
            <w:tcBorders>
              <w:bottom w:val="nil"/>
            </w:tcBorders>
            <w:noWrap w:val="0"/>
            <w:vAlign w:val="center"/>
          </w:tcPr>
          <w:p>
            <w:pPr>
              <w:pStyle w:val="7"/>
              <w:keepNext/>
              <w:spacing w:after="0" w:line="440" w:lineRule="exact"/>
              <w:ind w:left="63" w:right="63"/>
              <w:rPr>
                <w:rFonts w:ascii="宋体" w:hAnsi="宋体"/>
                <w:sz w:val="21"/>
                <w:szCs w:val="21"/>
              </w:rPr>
            </w:pPr>
          </w:p>
        </w:tc>
        <w:tc>
          <w:tcPr>
            <w:tcW w:w="1134" w:type="dxa"/>
            <w:tcBorders>
              <w:bottom w:val="nil"/>
            </w:tcBorders>
            <w:noWrap w:val="0"/>
            <w:vAlign w:val="center"/>
          </w:tcPr>
          <w:p>
            <w:pPr>
              <w:pStyle w:val="7"/>
              <w:keepNext/>
              <w:spacing w:after="0" w:line="440" w:lineRule="exact"/>
              <w:ind w:left="63" w:right="63"/>
              <w:rPr>
                <w:rFonts w:ascii="宋体" w:hAnsi="宋体"/>
                <w:sz w:val="21"/>
                <w:szCs w:val="21"/>
              </w:rPr>
            </w:pPr>
          </w:p>
        </w:tc>
        <w:tc>
          <w:tcPr>
            <w:tcW w:w="4252" w:type="dxa"/>
            <w:tcBorders>
              <w:bottom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c>
          <w:tcPr>
            <w:tcW w:w="1418" w:type="dxa"/>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c>
          <w:tcPr>
            <w:tcW w:w="1134" w:type="dxa"/>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c>
          <w:tcPr>
            <w:tcW w:w="1134" w:type="dxa"/>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c>
          <w:tcPr>
            <w:tcW w:w="4252" w:type="dxa"/>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r>
    </w:tbl>
    <w:p>
      <w:pPr>
        <w:spacing w:line="440" w:lineRule="exact"/>
        <w:rPr>
          <w:rFonts w:eastAsia="黑体"/>
          <w:sz w:val="30"/>
          <w:szCs w:val="30"/>
        </w:rPr>
      </w:pPr>
      <w:r>
        <w:rPr>
          <w:rFonts w:eastAsia="仿宋_GB2312"/>
          <w:sz w:val="30"/>
          <w:szCs w:val="30"/>
        </w:rPr>
        <w:br w:type="page"/>
      </w:r>
      <w:r>
        <w:rPr>
          <w:rFonts w:eastAsia="仿宋_GB2312"/>
          <w:sz w:val="30"/>
          <w:szCs w:val="30"/>
        </w:rPr>
        <w:t>附件7：</w:t>
      </w:r>
    </w:p>
    <w:p>
      <w:pPr>
        <w:spacing w:before="120" w:beforeLines="50" w:after="120" w:afterLines="50" w:line="440" w:lineRule="exact"/>
        <w:jc w:val="center"/>
        <w:rPr>
          <w:rFonts w:eastAsia="黑体"/>
          <w:sz w:val="30"/>
          <w:szCs w:val="30"/>
        </w:rPr>
      </w:pPr>
      <w:r>
        <w:rPr>
          <w:rFonts w:eastAsia="黑体"/>
          <w:sz w:val="30"/>
          <w:szCs w:val="30"/>
        </w:rPr>
        <w:t>分包人主要施工管理人员表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名    称</w:t>
            </w:r>
          </w:p>
        </w:tc>
        <w:tc>
          <w:tcPr>
            <w:tcW w:w="1418"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姓名</w:t>
            </w:r>
          </w:p>
        </w:tc>
        <w:tc>
          <w:tcPr>
            <w:tcW w:w="1134"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职务</w:t>
            </w:r>
          </w:p>
        </w:tc>
        <w:tc>
          <w:tcPr>
            <w:tcW w:w="1134"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职称</w:t>
            </w:r>
          </w:p>
        </w:tc>
        <w:tc>
          <w:tcPr>
            <w:tcW w:w="4252" w:type="dxa"/>
            <w:tcBorders>
              <w:top w:val="single" w:color="auto" w:sz="12" w:space="0"/>
              <w:bottom w:val="doub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项目主管</w:t>
            </w:r>
          </w:p>
        </w:tc>
        <w:tc>
          <w:tcPr>
            <w:tcW w:w="1418" w:type="dxa"/>
            <w:tcBorders>
              <w:top w:val="nil"/>
            </w:tcBorders>
            <w:noWrap w:val="0"/>
            <w:vAlign w:val="center"/>
          </w:tcPr>
          <w:p>
            <w:pPr>
              <w:pStyle w:val="7"/>
              <w:keepNext/>
              <w:spacing w:after="0" w:line="440" w:lineRule="exact"/>
              <w:ind w:left="63" w:right="63"/>
              <w:rPr>
                <w:rFonts w:ascii="宋体" w:hAnsi="宋体"/>
                <w:sz w:val="21"/>
                <w:szCs w:val="21"/>
              </w:rPr>
            </w:pPr>
          </w:p>
        </w:tc>
        <w:tc>
          <w:tcPr>
            <w:tcW w:w="1134" w:type="dxa"/>
            <w:tcBorders>
              <w:top w:val="nil"/>
            </w:tcBorders>
            <w:noWrap w:val="0"/>
            <w:vAlign w:val="center"/>
          </w:tcPr>
          <w:p>
            <w:pPr>
              <w:pStyle w:val="7"/>
              <w:keepNext/>
              <w:spacing w:after="0" w:line="440" w:lineRule="exact"/>
              <w:ind w:left="63" w:right="63"/>
              <w:rPr>
                <w:rFonts w:ascii="宋体" w:hAnsi="宋体"/>
                <w:sz w:val="21"/>
                <w:szCs w:val="21"/>
              </w:rPr>
            </w:pPr>
          </w:p>
        </w:tc>
        <w:tc>
          <w:tcPr>
            <w:tcW w:w="1134" w:type="dxa"/>
            <w:tcBorders>
              <w:top w:val="nil"/>
            </w:tcBorders>
            <w:noWrap w:val="0"/>
            <w:vAlign w:val="center"/>
          </w:tcPr>
          <w:p>
            <w:pPr>
              <w:pStyle w:val="7"/>
              <w:keepNext/>
              <w:spacing w:after="0" w:line="440" w:lineRule="exact"/>
              <w:ind w:left="63" w:right="63"/>
              <w:rPr>
                <w:rFonts w:ascii="宋体" w:hAnsi="宋体"/>
                <w:sz w:val="21"/>
                <w:szCs w:val="21"/>
              </w:rPr>
            </w:pPr>
          </w:p>
        </w:tc>
        <w:tc>
          <w:tcPr>
            <w:tcW w:w="4252" w:type="dxa"/>
            <w:tcBorders>
              <w:top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其他人员</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项目经理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项目副经理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技术负责人</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造价管理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质量管理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材料管理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计划管理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安全管理</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7"/>
              <w:keepNext/>
              <w:spacing w:after="0" w:line="440" w:lineRule="exact"/>
              <w:ind w:left="63" w:right="63"/>
              <w:rPr>
                <w:rFonts w:ascii="宋体" w:hAnsi="宋体"/>
                <w:sz w:val="21"/>
                <w:szCs w:val="21"/>
              </w:rPr>
            </w:pPr>
            <w:r>
              <w:rPr>
                <w:rFonts w:ascii="宋体" w:hAnsi="宋体"/>
                <w:sz w:val="21"/>
                <w:szCs w:val="21"/>
              </w:rPr>
              <w:t>其他人员</w:t>
            </w: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7"/>
              <w:keepNext/>
              <w:spacing w:after="0" w:line="440" w:lineRule="exact"/>
              <w:ind w:left="63" w:right="63"/>
              <w:rPr>
                <w:rFonts w:ascii="宋体" w:hAnsi="宋体"/>
                <w:sz w:val="21"/>
                <w:szCs w:val="21"/>
              </w:rPr>
            </w:pPr>
          </w:p>
        </w:tc>
        <w:tc>
          <w:tcPr>
            <w:tcW w:w="1418" w:type="dxa"/>
            <w:tcBorders>
              <w:bottom w:val="nil"/>
            </w:tcBorders>
            <w:noWrap w:val="0"/>
            <w:vAlign w:val="center"/>
          </w:tcPr>
          <w:p>
            <w:pPr>
              <w:pStyle w:val="7"/>
              <w:keepNext/>
              <w:spacing w:after="0" w:line="440" w:lineRule="exact"/>
              <w:ind w:left="63" w:right="63"/>
              <w:rPr>
                <w:rFonts w:ascii="宋体" w:hAnsi="宋体"/>
                <w:sz w:val="21"/>
                <w:szCs w:val="21"/>
              </w:rPr>
            </w:pPr>
          </w:p>
        </w:tc>
        <w:tc>
          <w:tcPr>
            <w:tcW w:w="1134" w:type="dxa"/>
            <w:tcBorders>
              <w:bottom w:val="nil"/>
            </w:tcBorders>
            <w:noWrap w:val="0"/>
            <w:vAlign w:val="center"/>
          </w:tcPr>
          <w:p>
            <w:pPr>
              <w:pStyle w:val="7"/>
              <w:keepNext/>
              <w:spacing w:after="0" w:line="440" w:lineRule="exact"/>
              <w:ind w:left="63" w:right="63"/>
              <w:rPr>
                <w:rFonts w:ascii="宋体" w:hAnsi="宋体"/>
                <w:sz w:val="21"/>
                <w:szCs w:val="21"/>
              </w:rPr>
            </w:pPr>
          </w:p>
        </w:tc>
        <w:tc>
          <w:tcPr>
            <w:tcW w:w="1134" w:type="dxa"/>
            <w:tcBorders>
              <w:bottom w:val="nil"/>
            </w:tcBorders>
            <w:noWrap w:val="0"/>
            <w:vAlign w:val="center"/>
          </w:tcPr>
          <w:p>
            <w:pPr>
              <w:pStyle w:val="7"/>
              <w:keepNext/>
              <w:spacing w:after="0" w:line="440" w:lineRule="exact"/>
              <w:ind w:left="63" w:right="63"/>
              <w:rPr>
                <w:rFonts w:ascii="宋体" w:hAnsi="宋体"/>
                <w:sz w:val="21"/>
                <w:szCs w:val="21"/>
              </w:rPr>
            </w:pPr>
          </w:p>
        </w:tc>
        <w:tc>
          <w:tcPr>
            <w:tcW w:w="4252" w:type="dxa"/>
            <w:tcBorders>
              <w:bottom w:val="nil"/>
            </w:tcBorders>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7"/>
              <w:keepNext/>
              <w:spacing w:after="0" w:line="440" w:lineRule="exact"/>
              <w:ind w:left="63" w:right="63"/>
              <w:rPr>
                <w:rFonts w:ascii="宋体" w:hAnsi="宋体"/>
                <w:sz w:val="21"/>
                <w:szCs w:val="21"/>
              </w:rPr>
            </w:pPr>
          </w:p>
        </w:tc>
        <w:tc>
          <w:tcPr>
            <w:tcW w:w="1418"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1134" w:type="dxa"/>
            <w:noWrap w:val="0"/>
            <w:vAlign w:val="center"/>
          </w:tcPr>
          <w:p>
            <w:pPr>
              <w:pStyle w:val="7"/>
              <w:keepNext/>
              <w:spacing w:after="0" w:line="440" w:lineRule="exact"/>
              <w:ind w:left="63" w:right="63"/>
              <w:rPr>
                <w:rFonts w:ascii="宋体" w:hAnsi="宋体"/>
                <w:sz w:val="21"/>
                <w:szCs w:val="21"/>
              </w:rPr>
            </w:pPr>
          </w:p>
        </w:tc>
        <w:tc>
          <w:tcPr>
            <w:tcW w:w="4252" w:type="dxa"/>
            <w:noWrap w:val="0"/>
            <w:vAlign w:val="center"/>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c>
          <w:tcPr>
            <w:tcW w:w="1418" w:type="dxa"/>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c>
          <w:tcPr>
            <w:tcW w:w="1134" w:type="dxa"/>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c>
          <w:tcPr>
            <w:tcW w:w="1134" w:type="dxa"/>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c>
          <w:tcPr>
            <w:tcW w:w="4252" w:type="dxa"/>
            <w:tcBorders>
              <w:bottom w:val="single" w:color="auto" w:sz="12" w:space="0"/>
            </w:tcBorders>
            <w:noWrap w:val="0"/>
            <w:vAlign w:val="center"/>
          </w:tcPr>
          <w:p>
            <w:pPr>
              <w:pStyle w:val="7"/>
              <w:keepNext/>
              <w:spacing w:after="0" w:line="440" w:lineRule="exact"/>
              <w:ind w:left="63" w:right="63"/>
              <w:rPr>
                <w:rFonts w:ascii="宋体" w:hAnsi="宋体"/>
                <w:sz w:val="21"/>
                <w:szCs w:val="21"/>
              </w:rPr>
            </w:pPr>
          </w:p>
        </w:tc>
      </w:tr>
    </w:tbl>
    <w:p>
      <w:pPr>
        <w:spacing w:line="440" w:lineRule="exact"/>
        <w:rPr>
          <w:rFonts w:eastAsia="黑体"/>
          <w:sz w:val="30"/>
          <w:szCs w:val="30"/>
        </w:rPr>
      </w:pPr>
      <w:r>
        <w:rPr>
          <w:rFonts w:eastAsia="仿宋_GB2312"/>
          <w:sz w:val="30"/>
          <w:szCs w:val="30"/>
        </w:rPr>
        <w:br w:type="page"/>
      </w:r>
      <w:r>
        <w:rPr>
          <w:rFonts w:eastAsia="仿宋_GB2312"/>
          <w:sz w:val="30"/>
          <w:szCs w:val="30"/>
        </w:rPr>
        <w:t>附件8：</w:t>
      </w:r>
    </w:p>
    <w:p>
      <w:pPr>
        <w:spacing w:before="120" w:beforeLines="50" w:after="120" w:afterLines="50" w:line="440" w:lineRule="exact"/>
        <w:jc w:val="center"/>
        <w:rPr>
          <w:rFonts w:ascii="宋体" w:hAnsi="宋体"/>
          <w:szCs w:val="21"/>
        </w:rPr>
      </w:pPr>
      <w:r>
        <w:rPr>
          <w:rFonts w:ascii="宋体" w:hAnsi="宋体"/>
          <w:szCs w:val="21"/>
        </w:rPr>
        <w:t>履约担保</w:t>
      </w:r>
    </w:p>
    <w:p>
      <w:pPr>
        <w:spacing w:line="440" w:lineRule="exact"/>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ab/>
      </w:r>
      <w:r>
        <w:rPr>
          <w:rFonts w:ascii="宋体" w:hAnsi="宋体"/>
          <w:szCs w:val="21"/>
        </w:rPr>
        <w:t>（发包人名称）：</w:t>
      </w:r>
    </w:p>
    <w:p>
      <w:pPr>
        <w:spacing w:line="440" w:lineRule="exact"/>
        <w:rPr>
          <w:rFonts w:ascii="宋体" w:hAnsi="宋体"/>
          <w:szCs w:val="21"/>
        </w:rPr>
      </w:pPr>
    </w:p>
    <w:p>
      <w:pPr>
        <w:spacing w:line="360" w:lineRule="auto"/>
        <w:ind w:firstLine="420" w:firstLineChars="200"/>
        <w:rPr>
          <w:rFonts w:ascii="宋体" w:hAnsi="宋体"/>
          <w:szCs w:val="21"/>
        </w:rPr>
      </w:pPr>
      <w:r>
        <w:rPr>
          <w:rFonts w:ascii="宋体" w:hAnsi="宋体"/>
          <w:szCs w:val="21"/>
        </w:rPr>
        <w:t>鉴于</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（发包人名称，以下简称“发包人”）与</w:t>
      </w:r>
      <w:r>
        <w:rPr>
          <w:rFonts w:ascii="宋体" w:hAnsi="宋体"/>
          <w:szCs w:val="21"/>
          <w:u w:val="single"/>
        </w:rPr>
        <w:t xml:space="preserve">                 </w:t>
      </w:r>
      <w:r>
        <w:rPr>
          <w:rFonts w:ascii="宋体" w:hAnsi="宋体"/>
          <w:szCs w:val="21"/>
        </w:rPr>
        <w:t>（承包人名称）（以下称“承包人”）于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日就</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ascii="宋体" w:hAnsi="宋体"/>
          <w:szCs w:val="21"/>
        </w:rPr>
        <w:t>1. 担保金额人民币（大写）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pPr>
        <w:spacing w:line="360" w:lineRule="auto"/>
        <w:ind w:firstLine="420" w:firstLineChars="200"/>
        <w:rPr>
          <w:rFonts w:hint="eastAsia" w:ascii="宋体" w:hAnsi="宋体"/>
          <w:szCs w:val="21"/>
        </w:rPr>
      </w:pPr>
      <w:r>
        <w:rPr>
          <w:rFonts w:ascii="宋体" w:hAnsi="宋体"/>
          <w:szCs w:val="21"/>
        </w:rPr>
        <w:t>6. 本保函自我方法定代表人（或其授权代理人）签字并加盖公章之日起生效。</w:t>
      </w:r>
    </w:p>
    <w:p>
      <w:pPr>
        <w:spacing w:line="360" w:lineRule="auto"/>
        <w:rPr>
          <w:rFonts w:hint="eastAsia" w:ascii="宋体" w:hAnsi="宋体"/>
          <w:szCs w:val="21"/>
        </w:rPr>
      </w:pPr>
    </w:p>
    <w:p>
      <w:pPr>
        <w:spacing w:line="360" w:lineRule="auto"/>
        <w:rPr>
          <w:rFonts w:ascii="宋体" w:hAnsi="宋体"/>
          <w:szCs w:val="21"/>
        </w:rPr>
      </w:pPr>
      <w:r>
        <w:rPr>
          <w:rFonts w:ascii="宋体" w:hAnsi="宋体"/>
          <w:szCs w:val="21"/>
        </w:rPr>
        <w:t>担 保 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u w:val="single"/>
        </w:rPr>
      </w:pPr>
      <w:r>
        <w:rPr>
          <w:rFonts w:ascii="宋体" w:hAnsi="宋体"/>
          <w:szCs w:val="21"/>
        </w:rPr>
        <w:t>电    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u w:val="single"/>
        </w:rPr>
      </w:pPr>
    </w:p>
    <w:p>
      <w:pPr>
        <w:spacing w:line="360" w:lineRule="auto"/>
        <w:ind w:left="1329" w:hanging="1329" w:hangingChars="633"/>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left="1329" w:hanging="1329" w:hangingChars="633"/>
        <w:rPr>
          <w:rFonts w:eastAsia="黑体"/>
          <w:sz w:val="30"/>
          <w:szCs w:val="30"/>
        </w:rPr>
      </w:pPr>
      <w:r>
        <w:rPr>
          <w:rFonts w:ascii="宋体" w:hAnsi="宋体"/>
          <w:szCs w:val="21"/>
        </w:rPr>
        <w:br w:type="page"/>
      </w:r>
      <w:r>
        <w:rPr>
          <w:rFonts w:eastAsia="仿宋_GB2312"/>
          <w:sz w:val="30"/>
          <w:szCs w:val="30"/>
        </w:rPr>
        <w:t>附件9 ：</w:t>
      </w:r>
    </w:p>
    <w:p>
      <w:pPr>
        <w:spacing w:before="120" w:beforeLines="50" w:after="120" w:afterLines="50" w:line="440" w:lineRule="exact"/>
        <w:jc w:val="center"/>
        <w:rPr>
          <w:rFonts w:ascii="宋体" w:hAnsi="宋体"/>
          <w:szCs w:val="21"/>
        </w:rPr>
      </w:pPr>
      <w:r>
        <w:rPr>
          <w:rFonts w:ascii="宋体" w:hAnsi="宋体"/>
          <w:szCs w:val="21"/>
        </w:rPr>
        <w:t>预付款担保</w:t>
      </w:r>
    </w:p>
    <w:p>
      <w:pPr>
        <w:spacing w:line="360" w:lineRule="auto"/>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ab/>
      </w:r>
      <w:r>
        <w:rPr>
          <w:rFonts w:ascii="宋体" w:hAnsi="宋体"/>
          <w:szCs w:val="21"/>
          <w:u w:val="single"/>
        </w:rPr>
        <w:t xml:space="preserve"> </w:t>
      </w:r>
      <w:r>
        <w:rPr>
          <w:rFonts w:ascii="宋体" w:hAnsi="宋体"/>
          <w:szCs w:val="21"/>
        </w:rPr>
        <w:t xml:space="preserve"> （发包人名称）：</w:t>
      </w: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根据</w:t>
      </w:r>
      <w:r>
        <w:rPr>
          <w:rFonts w:ascii="宋体" w:hAnsi="宋体"/>
          <w:szCs w:val="21"/>
          <w:u w:val="single"/>
        </w:rPr>
        <w:t xml:space="preserve">                 </w:t>
      </w:r>
      <w:r>
        <w:rPr>
          <w:rFonts w:ascii="宋体" w:hAnsi="宋体"/>
          <w:szCs w:val="21"/>
        </w:rPr>
        <w:t>（承包人名称）（以下称</w:t>
      </w:r>
      <w:r>
        <w:rPr>
          <w:rFonts w:hint="eastAsia" w:ascii="宋体" w:hAnsi="宋体"/>
          <w:szCs w:val="21"/>
        </w:rPr>
        <w:t>“</w:t>
      </w:r>
      <w:r>
        <w:rPr>
          <w:rFonts w:ascii="宋体" w:hAnsi="宋体"/>
          <w:szCs w:val="21"/>
        </w:rPr>
        <w:t>承包人</w:t>
      </w:r>
      <w:r>
        <w:rPr>
          <w:rFonts w:hint="eastAsia" w:ascii="宋体" w:hAnsi="宋体"/>
          <w:szCs w:val="21"/>
        </w:rPr>
        <w:t>”</w:t>
      </w:r>
      <w:r>
        <w:rPr>
          <w:rFonts w:ascii="宋体" w:hAnsi="宋体"/>
          <w:szCs w:val="21"/>
        </w:rPr>
        <w:t>）与</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（发包人名称）（以下简称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日签订的</w:t>
      </w:r>
      <w:r>
        <w:rPr>
          <w:rFonts w:ascii="宋体" w:hAnsi="宋体"/>
          <w:szCs w:val="21"/>
          <w:u w:val="single"/>
        </w:rPr>
        <w:t xml:space="preserve">                   </w:t>
      </w:r>
      <w:r>
        <w:rPr>
          <w:rFonts w:hint="eastAsia" w:ascii="宋体" w:hAnsi="宋体"/>
          <w:szCs w:val="21"/>
          <w:u w:val="none"/>
          <w:lang w:val="en-US" w:eastAsia="zh-CN"/>
        </w:rPr>
        <w:t xml:space="preserve">      </w:t>
      </w:r>
      <w:r>
        <w:rPr>
          <w:rFonts w:ascii="宋体" w:hAnsi="宋体"/>
          <w:szCs w:val="21"/>
        </w:rPr>
        <w:t>（工程名称）《建设工程施工合同》，承包人按约定的金额向</w:t>
      </w:r>
      <w:r>
        <w:rPr>
          <w:rFonts w:hint="eastAsia" w:ascii="宋体" w:hAnsi="宋体"/>
          <w:szCs w:val="21"/>
        </w:rPr>
        <w:t>你方</w:t>
      </w:r>
      <w:r>
        <w:rPr>
          <w:rFonts w:ascii="宋体" w:hAnsi="宋体"/>
          <w:szCs w:val="21"/>
        </w:rPr>
        <w:t>提交一份预付款担保，即有权得到</w:t>
      </w:r>
      <w:r>
        <w:rPr>
          <w:rFonts w:hint="eastAsia" w:ascii="宋体" w:hAnsi="宋体"/>
          <w:szCs w:val="21"/>
        </w:rPr>
        <w:t>你方</w:t>
      </w:r>
      <w:r>
        <w:rPr>
          <w:rFonts w:ascii="宋体" w:hAnsi="宋体"/>
          <w:szCs w:val="21"/>
        </w:rPr>
        <w:t>支付相等金额的预付款。我方愿意就你方提供给承包人的预付款</w:t>
      </w:r>
      <w:r>
        <w:rPr>
          <w:rFonts w:hint="eastAsia" w:ascii="宋体" w:hAnsi="宋体"/>
          <w:szCs w:val="21"/>
        </w:rPr>
        <w:t>为承包人</w:t>
      </w:r>
      <w:r>
        <w:rPr>
          <w:rFonts w:ascii="宋体" w:hAnsi="宋体"/>
          <w:szCs w:val="21"/>
        </w:rPr>
        <w:t>提供连带责任担保。</w:t>
      </w:r>
    </w:p>
    <w:p>
      <w:pPr>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担保金额人民币（大写）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ascii="宋体" w:hAnsi="宋体"/>
          <w:szCs w:val="21"/>
          <w:u w:val="single"/>
        </w:rPr>
        <w:t xml:space="preserve">             </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担保有效期自预付款支付给承包人起生效，至</w:t>
      </w:r>
      <w:r>
        <w:rPr>
          <w:rFonts w:hint="eastAsia" w:ascii="宋体" w:hAnsi="宋体"/>
          <w:szCs w:val="21"/>
        </w:rPr>
        <w:t>你方</w:t>
      </w:r>
      <w:r>
        <w:rPr>
          <w:rFonts w:ascii="宋体" w:hAnsi="宋体"/>
          <w:szCs w:val="21"/>
        </w:rPr>
        <w:t>签发的</w:t>
      </w:r>
      <w:r>
        <w:rPr>
          <w:rFonts w:hint="eastAsia" w:ascii="宋体" w:hAnsi="宋体"/>
          <w:szCs w:val="21"/>
        </w:rPr>
        <w:t>进</w:t>
      </w:r>
      <w:r>
        <w:rPr>
          <w:rFonts w:ascii="宋体" w:hAnsi="宋体"/>
          <w:szCs w:val="21"/>
        </w:rPr>
        <w:t>度款支付证书说明已完全扣清止。</w:t>
      </w:r>
    </w:p>
    <w:p>
      <w:pPr>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在本保函有效期内，因承包人违反合同约定的义务而要求</w:t>
      </w:r>
      <w:r>
        <w:rPr>
          <w:rFonts w:hint="eastAsia" w:ascii="宋体" w:hAnsi="宋体"/>
          <w:szCs w:val="21"/>
        </w:rPr>
        <w:t>收</w:t>
      </w:r>
      <w:r>
        <w:rPr>
          <w:rFonts w:ascii="宋体" w:hAnsi="宋体"/>
          <w:szCs w:val="21"/>
        </w:rPr>
        <w:t>回预付款时，我方在收到你方的书面通知后，在７天内无条件支付。但本保函的担保金额，在任何时候不应超过预付款金额减去</w:t>
      </w:r>
      <w:r>
        <w:rPr>
          <w:rFonts w:hint="eastAsia" w:ascii="宋体" w:hAnsi="宋体"/>
          <w:szCs w:val="21"/>
        </w:rPr>
        <w:t>你方</w:t>
      </w:r>
      <w:r>
        <w:rPr>
          <w:rFonts w:ascii="宋体" w:hAnsi="宋体"/>
          <w:szCs w:val="21"/>
        </w:rPr>
        <w:t>按合同约定在向承包人签发的进度款支付证书中扣除的金额。</w:t>
      </w:r>
    </w:p>
    <w:p>
      <w:pPr>
        <w:spacing w:line="360" w:lineRule="auto"/>
        <w:ind w:firstLine="420" w:firstLineChars="200"/>
        <w:rPr>
          <w:rFonts w:hint="eastAsia" w:ascii="宋体" w:hAnsi="宋体"/>
          <w:szCs w:val="21"/>
        </w:rPr>
      </w:pPr>
      <w:r>
        <w:rPr>
          <w:rFonts w:hint="eastAsia" w:ascii="宋体" w:hAnsi="宋体"/>
          <w:szCs w:val="21"/>
        </w:rPr>
        <w:t>4. 你方</w:t>
      </w:r>
      <w:r>
        <w:rPr>
          <w:rFonts w:ascii="宋体" w:hAnsi="宋体"/>
          <w:szCs w:val="21"/>
        </w:rPr>
        <w:t>和承包人按合同约定变更合同时，我方承担本保函规定的义务不变。</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pPr>
        <w:spacing w:line="360" w:lineRule="auto"/>
        <w:ind w:firstLine="420" w:firstLineChars="200"/>
        <w:jc w:val="left"/>
        <w:rPr>
          <w:rFonts w:ascii="宋体" w:hAnsi="宋体"/>
          <w:szCs w:val="21"/>
        </w:rPr>
      </w:pPr>
      <w:r>
        <w:rPr>
          <w:rFonts w:hint="eastAsia" w:ascii="宋体" w:hAnsi="宋体"/>
          <w:szCs w:val="21"/>
        </w:rPr>
        <w:t xml:space="preserve">6. </w:t>
      </w:r>
      <w:r>
        <w:rPr>
          <w:rFonts w:ascii="宋体" w:hAnsi="宋体"/>
          <w:szCs w:val="21"/>
        </w:rPr>
        <w:t>本保函自我方法定代表人（或其授权代理人）签字并加盖公章之日起生效。</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ascii="宋体" w:hAnsi="宋体"/>
          <w:szCs w:val="21"/>
        </w:rPr>
        <w:t>担保人：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rPr>
          <w:rFonts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u w:val="single"/>
        </w:rPr>
      </w:pPr>
    </w:p>
    <w:p>
      <w:pPr>
        <w:spacing w:line="360" w:lineRule="auto"/>
        <w:rPr>
          <w:rFonts w:eastAsia="黑体"/>
          <w:sz w:val="30"/>
          <w:szCs w:val="30"/>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eastAsia="仿宋_GB2312"/>
          <w:b/>
          <w:sz w:val="30"/>
          <w:szCs w:val="30"/>
        </w:rPr>
        <w:br w:type="page"/>
      </w:r>
      <w:r>
        <w:rPr>
          <w:rFonts w:eastAsia="仿宋_GB2312"/>
          <w:sz w:val="30"/>
          <w:szCs w:val="30"/>
        </w:rPr>
        <w:t xml:space="preserve">附件10: </w:t>
      </w:r>
      <w:r>
        <w:rPr>
          <w:rFonts w:eastAsia="黑体"/>
          <w:sz w:val="30"/>
          <w:szCs w:val="30"/>
        </w:rPr>
        <w:t xml:space="preserve"> </w:t>
      </w:r>
    </w:p>
    <w:p>
      <w:pPr>
        <w:spacing w:before="120" w:beforeLines="50" w:after="120" w:afterLines="50" w:line="440" w:lineRule="exact"/>
        <w:jc w:val="center"/>
        <w:rPr>
          <w:rFonts w:ascii="宋体" w:hAnsi="宋体"/>
          <w:szCs w:val="21"/>
        </w:rPr>
      </w:pPr>
      <w:r>
        <w:rPr>
          <w:rFonts w:ascii="宋体" w:hAnsi="宋体"/>
          <w:szCs w:val="21"/>
        </w:rPr>
        <w:t>支付担保</w:t>
      </w:r>
    </w:p>
    <w:p>
      <w:pPr>
        <w:spacing w:line="440" w:lineRule="exact"/>
        <w:jc w:val="left"/>
        <w:rPr>
          <w:rFonts w:ascii="宋体" w:hAnsi="宋体"/>
          <w:szCs w:val="21"/>
        </w:rPr>
      </w:pPr>
      <w:r>
        <w:rPr>
          <w:rFonts w:ascii="宋体" w:hAnsi="宋体"/>
          <w:szCs w:val="21"/>
          <w:u w:val="single"/>
        </w:rPr>
        <w:t xml:space="preserve">             </w:t>
      </w:r>
      <w:r>
        <w:rPr>
          <w:rFonts w:ascii="宋体" w:hAnsi="宋体"/>
          <w:szCs w:val="21"/>
        </w:rPr>
        <w:t>（承包人）：</w:t>
      </w:r>
    </w:p>
    <w:p>
      <w:pPr>
        <w:spacing w:line="440" w:lineRule="exact"/>
        <w:jc w:val="left"/>
        <w:rPr>
          <w:rFonts w:ascii="宋体" w:hAnsi="宋体"/>
          <w:szCs w:val="21"/>
        </w:rPr>
      </w:pPr>
    </w:p>
    <w:p>
      <w:pPr>
        <w:spacing w:line="360" w:lineRule="auto"/>
        <w:ind w:firstLine="420" w:firstLineChars="200"/>
        <w:jc w:val="left"/>
        <w:rPr>
          <w:rFonts w:ascii="宋体" w:hAnsi="宋体"/>
          <w:szCs w:val="21"/>
        </w:rPr>
      </w:pPr>
      <w:r>
        <w:rPr>
          <w:rFonts w:ascii="宋体" w:hAnsi="宋体"/>
          <w:szCs w:val="21"/>
        </w:rPr>
        <w:t>鉴于你方作为承包人已经与</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（发包人名称）（以下称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日签订了</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（工程名称）《建设工程施工合同》（以下称</w:t>
      </w:r>
      <w:r>
        <w:rPr>
          <w:rFonts w:hint="eastAsia" w:ascii="宋体" w:hAnsi="宋体"/>
          <w:szCs w:val="21"/>
        </w:rPr>
        <w:t>“</w:t>
      </w:r>
      <w:r>
        <w:rPr>
          <w:rFonts w:ascii="宋体" w:hAnsi="宋体"/>
          <w:szCs w:val="21"/>
        </w:rPr>
        <w:t>主合同</w:t>
      </w:r>
      <w:r>
        <w:rPr>
          <w:rFonts w:hint="eastAsia" w:ascii="宋体" w:hAnsi="宋体"/>
          <w:szCs w:val="21"/>
        </w:rPr>
        <w:t>”</w:t>
      </w:r>
      <w:r>
        <w:rPr>
          <w:rFonts w:ascii="宋体" w:hAnsi="宋体"/>
          <w:szCs w:val="21"/>
        </w:rPr>
        <w:t>），应发包人的申请，我方愿就发包人履行主合同约定的工程款支付义务以保证的方式向你方提供如下担保：</w:t>
      </w:r>
    </w:p>
    <w:p>
      <w:pPr>
        <w:spacing w:line="360" w:lineRule="auto"/>
        <w:ind w:firstLine="420" w:firstLineChars="200"/>
        <w:jc w:val="left"/>
        <w:outlineLvl w:val="0"/>
        <w:rPr>
          <w:rFonts w:ascii="宋体" w:hAnsi="宋体"/>
          <w:szCs w:val="21"/>
        </w:rPr>
      </w:pPr>
      <w:bookmarkStart w:id="1438" w:name="_Toc20634"/>
      <w:r>
        <w:rPr>
          <w:rFonts w:ascii="宋体" w:hAnsi="宋体"/>
          <w:szCs w:val="21"/>
        </w:rPr>
        <w:t>一、保证的范围及保证金额</w:t>
      </w:r>
      <w:bookmarkEnd w:id="1438"/>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我方的保证范围是主合同约定的工程款。</w:t>
      </w:r>
    </w:p>
    <w:p>
      <w:pPr>
        <w:spacing w:line="360" w:lineRule="auto"/>
        <w:ind w:firstLine="420" w:firstLineChars="200"/>
        <w:jc w:val="left"/>
        <w:rPr>
          <w:rFonts w:hint="eastAsia" w:ascii="宋体" w:hAnsi="宋体"/>
          <w:szCs w:val="21"/>
        </w:rPr>
      </w:pPr>
      <w:r>
        <w:rPr>
          <w:rFonts w:hint="eastAsia" w:ascii="宋体" w:hAnsi="宋体"/>
          <w:szCs w:val="21"/>
        </w:rPr>
        <w:t xml:space="preserve">2. </w:t>
      </w:r>
      <w:r>
        <w:rPr>
          <w:rFonts w:ascii="宋体" w:hAnsi="宋体"/>
          <w:szCs w:val="21"/>
        </w:rPr>
        <w:t>本保函所称主合同约定的工程款是指主合同约定的除工程质量保证金以外的合同价款。</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我方保证的金额是主合同约定的工程款的</w:t>
      </w:r>
      <w:r>
        <w:rPr>
          <w:rFonts w:ascii="宋体" w:hAnsi="宋体"/>
          <w:szCs w:val="21"/>
          <w:u w:val="single"/>
        </w:rPr>
        <w:t xml:space="preserve">      </w:t>
      </w:r>
      <w:r>
        <w:rPr>
          <w:rFonts w:ascii="宋体" w:hAnsi="宋体"/>
          <w:szCs w:val="21"/>
        </w:rPr>
        <w:t>%，数额最高不超过人民币元（大写：</w:t>
      </w:r>
      <w:r>
        <w:rPr>
          <w:rFonts w:ascii="宋体" w:hAnsi="宋体"/>
          <w:szCs w:val="21"/>
          <w:u w:val="single"/>
        </w:rPr>
        <w:t xml:space="preserve">        </w:t>
      </w:r>
      <w:r>
        <w:rPr>
          <w:rFonts w:ascii="宋体" w:hAnsi="宋体"/>
          <w:szCs w:val="21"/>
        </w:rPr>
        <w:t>）。</w:t>
      </w:r>
    </w:p>
    <w:p>
      <w:pPr>
        <w:spacing w:line="360" w:lineRule="auto"/>
        <w:ind w:firstLine="420" w:firstLineChars="200"/>
        <w:jc w:val="left"/>
        <w:outlineLvl w:val="0"/>
        <w:rPr>
          <w:rFonts w:ascii="宋体" w:hAnsi="宋体"/>
          <w:szCs w:val="21"/>
        </w:rPr>
      </w:pPr>
      <w:bookmarkStart w:id="1439" w:name="_Toc17446"/>
      <w:r>
        <w:rPr>
          <w:rFonts w:ascii="宋体" w:hAnsi="宋体"/>
          <w:szCs w:val="21"/>
        </w:rPr>
        <w:t>二、保证的方式及保证期间</w:t>
      </w:r>
      <w:bookmarkEnd w:id="1439"/>
    </w:p>
    <w:p>
      <w:pPr>
        <w:spacing w:line="360" w:lineRule="auto"/>
        <w:ind w:firstLine="420" w:firstLineChars="200"/>
        <w:jc w:val="left"/>
        <w:rPr>
          <w:rFonts w:hint="eastAsia" w:ascii="宋体" w:hAnsi="宋体"/>
          <w:szCs w:val="21"/>
        </w:rPr>
      </w:pPr>
      <w:r>
        <w:rPr>
          <w:rFonts w:hint="eastAsia" w:ascii="宋体" w:hAnsi="宋体"/>
          <w:szCs w:val="21"/>
        </w:rPr>
        <w:t xml:space="preserve">1. </w:t>
      </w:r>
      <w:r>
        <w:rPr>
          <w:rFonts w:ascii="宋体" w:hAnsi="宋体"/>
          <w:szCs w:val="21"/>
        </w:rPr>
        <w:t>我方保证的方式为：连带责任保证。</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我方保证的期间为：自本合同生效之日起至主合同约定的工程款支付完毕之日后</w:t>
      </w:r>
      <w:r>
        <w:rPr>
          <w:rFonts w:ascii="宋体" w:hAnsi="宋体"/>
          <w:szCs w:val="21"/>
          <w:u w:val="single"/>
        </w:rPr>
        <w:t xml:space="preserve">    </w:t>
      </w:r>
      <w:r>
        <w:rPr>
          <w:rFonts w:ascii="宋体" w:hAnsi="宋体"/>
          <w:szCs w:val="21"/>
        </w:rPr>
        <w:t>日内。</w:t>
      </w:r>
    </w:p>
    <w:p>
      <w:pPr>
        <w:spacing w:line="360" w:lineRule="auto"/>
        <w:ind w:firstLine="420" w:firstLineChars="200"/>
        <w:jc w:val="left"/>
        <w:rPr>
          <w:rFonts w:hint="eastAsia" w:ascii="宋体" w:hAnsi="宋体"/>
          <w:szCs w:val="21"/>
        </w:rPr>
      </w:pPr>
      <w:r>
        <w:rPr>
          <w:rFonts w:hint="eastAsia" w:ascii="宋体" w:hAnsi="宋体"/>
          <w:szCs w:val="21"/>
        </w:rPr>
        <w:t xml:space="preserve">3. </w:t>
      </w:r>
      <w:r>
        <w:rPr>
          <w:rFonts w:ascii="宋体" w:hAnsi="宋体"/>
          <w:szCs w:val="21"/>
        </w:rPr>
        <w:t>你方与发包人协议变更工程款支付日期的，经我方书面同意后，保证期间按照变更后的支付日期做相应调整。</w:t>
      </w:r>
    </w:p>
    <w:p>
      <w:pPr>
        <w:spacing w:line="360" w:lineRule="auto"/>
        <w:ind w:firstLine="420" w:firstLineChars="200"/>
        <w:jc w:val="left"/>
        <w:outlineLvl w:val="0"/>
        <w:rPr>
          <w:rFonts w:ascii="宋体" w:hAnsi="宋体"/>
          <w:szCs w:val="21"/>
        </w:rPr>
      </w:pPr>
      <w:bookmarkStart w:id="1440" w:name="_Toc25513"/>
      <w:r>
        <w:rPr>
          <w:rFonts w:ascii="宋体" w:hAnsi="宋体"/>
          <w:szCs w:val="21"/>
        </w:rPr>
        <w:t>三、承担保证责任的形式</w:t>
      </w:r>
      <w:bookmarkEnd w:id="1440"/>
    </w:p>
    <w:p>
      <w:pPr>
        <w:spacing w:line="360" w:lineRule="auto"/>
        <w:ind w:firstLine="420" w:firstLineChars="200"/>
        <w:jc w:val="left"/>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pPr>
        <w:spacing w:line="360" w:lineRule="auto"/>
        <w:ind w:firstLine="420" w:firstLineChars="200"/>
        <w:jc w:val="left"/>
        <w:outlineLvl w:val="0"/>
        <w:rPr>
          <w:rFonts w:ascii="宋体" w:hAnsi="宋体"/>
          <w:szCs w:val="21"/>
        </w:rPr>
      </w:pPr>
      <w:bookmarkStart w:id="1441" w:name="_Toc29984"/>
      <w:r>
        <w:rPr>
          <w:rFonts w:ascii="宋体" w:hAnsi="宋体"/>
          <w:szCs w:val="21"/>
        </w:rPr>
        <w:t>四、代偿的安排</w:t>
      </w:r>
      <w:bookmarkEnd w:id="1441"/>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我方收到你方的书面索赔通知及相应的证明材料后７天内无条件支付。</w:t>
      </w:r>
    </w:p>
    <w:p>
      <w:pPr>
        <w:spacing w:line="360" w:lineRule="auto"/>
        <w:ind w:firstLine="420" w:firstLineChars="200"/>
        <w:jc w:val="left"/>
        <w:outlineLvl w:val="0"/>
        <w:rPr>
          <w:rFonts w:ascii="宋体" w:hAnsi="宋体"/>
          <w:szCs w:val="21"/>
        </w:rPr>
      </w:pPr>
      <w:bookmarkStart w:id="1442" w:name="_Toc5478"/>
      <w:r>
        <w:rPr>
          <w:rFonts w:ascii="宋体" w:hAnsi="宋体"/>
          <w:szCs w:val="21"/>
        </w:rPr>
        <w:t>五、保证责任的解除</w:t>
      </w:r>
      <w:bookmarkEnd w:id="1442"/>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在本保函承诺的保证期间内，你方未书面向我方主张保证责任的，自保证期间届满次日起，我方保证责任解除。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发包人按主合同约定履行了工程款的全部支付义务的，自本保函承诺的保证期间届满次日起，我方保证责任解除。</w:t>
      </w:r>
    </w:p>
    <w:p>
      <w:pPr>
        <w:spacing w:line="360" w:lineRule="auto"/>
        <w:ind w:firstLine="420" w:firstLineChars="200"/>
        <w:jc w:val="left"/>
        <w:rPr>
          <w:rFonts w:hint="eastAsia" w:ascii="宋体" w:hAnsi="宋体"/>
          <w:szCs w:val="21"/>
        </w:rPr>
      </w:pPr>
      <w:r>
        <w:rPr>
          <w:rFonts w:hint="eastAsia" w:ascii="宋体" w:hAnsi="宋体"/>
          <w:szCs w:val="21"/>
        </w:rPr>
        <w:t xml:space="preserve">3. </w:t>
      </w:r>
      <w:r>
        <w:rPr>
          <w:rFonts w:ascii="宋体" w:hAnsi="宋体"/>
          <w:szCs w:val="21"/>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ascii="宋体" w:hAnsi="宋体"/>
          <w:szCs w:val="21"/>
        </w:rPr>
      </w:pPr>
      <w:r>
        <w:rPr>
          <w:rFonts w:hint="eastAsia" w:ascii="宋体" w:hAnsi="宋体"/>
          <w:szCs w:val="21"/>
        </w:rPr>
        <w:t xml:space="preserve">4. </w:t>
      </w:r>
      <w:r>
        <w:rPr>
          <w:rFonts w:ascii="宋体" w:hAnsi="宋体"/>
          <w:szCs w:val="21"/>
        </w:rPr>
        <w:t>按照法律法规的规定或出现应解除我方保证责任的其他情形的，我方在本保函项下的保证责任亦解除。</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我方解除保证责任后，你方应自我方保证责任解除之日起</w:t>
      </w:r>
      <w:r>
        <w:rPr>
          <w:rFonts w:hint="eastAsia" w:ascii="宋体" w:hAnsi="宋体"/>
          <w:szCs w:val="21"/>
          <w:u w:val="single"/>
        </w:rPr>
        <w:t xml:space="preserve">  </w:t>
      </w:r>
      <w:r>
        <w:rPr>
          <w:rFonts w:ascii="宋体" w:hAnsi="宋体"/>
          <w:szCs w:val="21"/>
        </w:rPr>
        <w:t>个工作日内，将本保函原件返还我方。</w:t>
      </w:r>
    </w:p>
    <w:p>
      <w:pPr>
        <w:spacing w:line="360" w:lineRule="auto"/>
        <w:ind w:firstLine="420" w:firstLineChars="200"/>
        <w:jc w:val="left"/>
        <w:outlineLvl w:val="0"/>
        <w:rPr>
          <w:rFonts w:ascii="宋体" w:hAnsi="宋体"/>
          <w:szCs w:val="21"/>
        </w:rPr>
      </w:pPr>
      <w:bookmarkStart w:id="1443" w:name="_Toc2178"/>
      <w:r>
        <w:rPr>
          <w:rFonts w:ascii="宋体" w:hAnsi="宋体"/>
          <w:szCs w:val="21"/>
        </w:rPr>
        <w:t>六、免责条款</w:t>
      </w:r>
      <w:bookmarkEnd w:id="1443"/>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因你方违约致使发包人不能履行义务的，我方不承担保证责任。</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依照法律法规的规定或你方与发包人的另行约定，免除发包人部分或全部义务的，我方亦免除其相应的保证责任。</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你方与发包人协议变更主合同的，如加重发包人责任致使我方保证责任加重的，需征得我方书面同意，否则我方不再承担因此而加重部分的保证责任，但主合同第10条</w:t>
      </w:r>
      <w:r>
        <w:rPr>
          <w:rFonts w:hint="eastAsia" w:ascii="宋体" w:hAnsi="宋体"/>
          <w:szCs w:val="21"/>
        </w:rPr>
        <w:t>〔</w:t>
      </w:r>
      <w:r>
        <w:rPr>
          <w:rFonts w:ascii="宋体" w:hAnsi="宋体"/>
          <w:szCs w:val="21"/>
        </w:rPr>
        <w:t>变更</w:t>
      </w:r>
      <w:r>
        <w:rPr>
          <w:rFonts w:hint="eastAsia" w:ascii="宋体" w:hAnsi="宋体"/>
          <w:szCs w:val="21"/>
        </w:rPr>
        <w:t>〕</w:t>
      </w:r>
      <w:r>
        <w:rPr>
          <w:rFonts w:ascii="宋体" w:hAnsi="宋体"/>
          <w:szCs w:val="21"/>
        </w:rPr>
        <w:t>约定的变更不受本款限制。</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因不可抗力造成发包人不能履行义务的，我方不承担保证责任。</w:t>
      </w:r>
    </w:p>
    <w:p>
      <w:pPr>
        <w:spacing w:line="360" w:lineRule="auto"/>
        <w:ind w:firstLine="420" w:firstLineChars="200"/>
        <w:jc w:val="left"/>
        <w:outlineLvl w:val="0"/>
        <w:rPr>
          <w:rFonts w:ascii="宋体" w:hAnsi="宋体"/>
          <w:szCs w:val="21"/>
        </w:rPr>
      </w:pPr>
      <w:bookmarkStart w:id="1444" w:name="_Toc32152"/>
      <w:r>
        <w:rPr>
          <w:rFonts w:ascii="宋体" w:hAnsi="宋体"/>
          <w:szCs w:val="21"/>
        </w:rPr>
        <w:t>七、争议解决</w:t>
      </w:r>
      <w:bookmarkEnd w:id="1444"/>
    </w:p>
    <w:p>
      <w:pPr>
        <w:spacing w:after="120" w:line="360" w:lineRule="auto"/>
        <w:ind w:firstLine="420" w:firstLineChars="200"/>
        <w:rPr>
          <w:rFonts w:ascii="宋体" w:hAnsi="宋体"/>
          <w:szCs w:val="21"/>
        </w:rPr>
      </w:pPr>
      <w:r>
        <w:rPr>
          <w:rFonts w:ascii="宋体" w:hAnsi="宋体"/>
          <w:szCs w:val="21"/>
        </w:rPr>
        <w:t>因本保函</w:t>
      </w:r>
      <w:r>
        <w:rPr>
          <w:rFonts w:hint="eastAsia" w:ascii="宋体" w:hAnsi="宋体"/>
          <w:szCs w:val="21"/>
        </w:rPr>
        <w:t>或本保函相关事项</w:t>
      </w:r>
      <w:r>
        <w:rPr>
          <w:rFonts w:ascii="宋体" w:hAnsi="宋体"/>
          <w:szCs w:val="21"/>
        </w:rPr>
        <w:t>发生的纠纷，可由双方协商解决，协商不成的，按下列第</w:t>
      </w:r>
      <w:r>
        <w:rPr>
          <w:rFonts w:ascii="宋体" w:hAnsi="宋体"/>
          <w:szCs w:val="21"/>
          <w:u w:val="single"/>
        </w:rPr>
        <w:t xml:space="preserve">     </w:t>
      </w:r>
      <w:r>
        <w:rPr>
          <w:rFonts w:ascii="宋体" w:hAnsi="宋体"/>
          <w:szCs w:val="21"/>
        </w:rPr>
        <w:t>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spacing w:line="360" w:lineRule="auto"/>
        <w:ind w:firstLine="420" w:firstLineChars="200"/>
        <w:jc w:val="left"/>
        <w:outlineLvl w:val="0"/>
        <w:rPr>
          <w:rFonts w:ascii="宋体" w:hAnsi="宋体"/>
          <w:szCs w:val="21"/>
        </w:rPr>
      </w:pPr>
      <w:bookmarkStart w:id="1445" w:name="_Toc5258"/>
      <w:r>
        <w:rPr>
          <w:rFonts w:ascii="宋体" w:hAnsi="宋体"/>
          <w:szCs w:val="21"/>
        </w:rPr>
        <w:t>八、保函的生效</w:t>
      </w:r>
      <w:bookmarkEnd w:id="1445"/>
    </w:p>
    <w:p>
      <w:pPr>
        <w:spacing w:line="360" w:lineRule="auto"/>
        <w:ind w:firstLine="420" w:firstLineChars="200"/>
        <w:jc w:val="left"/>
        <w:rPr>
          <w:rFonts w:ascii="宋体" w:hAnsi="宋体"/>
          <w:szCs w:val="21"/>
        </w:rPr>
      </w:pPr>
      <w:r>
        <w:rPr>
          <w:rFonts w:ascii="宋体" w:hAnsi="宋体"/>
          <w:szCs w:val="21"/>
        </w:rPr>
        <w:t>本保函自我方法定代表人（或其授权代理人）签字并加盖公章之日起生效。</w:t>
      </w:r>
    </w:p>
    <w:p>
      <w:pPr>
        <w:spacing w:line="360" w:lineRule="auto"/>
        <w:ind w:right="600"/>
        <w:jc w:val="left"/>
        <w:rPr>
          <w:rFonts w:ascii="宋体" w:hAnsi="宋体"/>
          <w:szCs w:val="21"/>
        </w:rPr>
      </w:pPr>
      <w:r>
        <w:rPr>
          <w:rFonts w:ascii="宋体" w:hAnsi="宋体"/>
          <w:szCs w:val="21"/>
        </w:rPr>
        <w:t>担保人：</w:t>
      </w:r>
      <w:r>
        <w:rPr>
          <w:rFonts w:ascii="宋体" w:hAnsi="宋体"/>
          <w:szCs w:val="21"/>
          <w:u w:val="single"/>
        </w:rPr>
        <w:t xml:space="preserve">                                   </w:t>
      </w:r>
      <w:r>
        <w:rPr>
          <w:rFonts w:ascii="宋体" w:hAnsi="宋体"/>
          <w:szCs w:val="21"/>
        </w:rPr>
        <w:t>（盖章）</w:t>
      </w:r>
    </w:p>
    <w:p>
      <w:pPr>
        <w:spacing w:line="360" w:lineRule="auto"/>
        <w:ind w:right="1200"/>
        <w:rPr>
          <w:rFonts w:ascii="宋体" w:hAnsi="宋体"/>
          <w:szCs w:val="21"/>
        </w:rPr>
      </w:pPr>
      <w:r>
        <w:rPr>
          <w:rFonts w:ascii="宋体" w:hAnsi="宋体"/>
          <w:szCs w:val="21"/>
        </w:rPr>
        <w:t>法定代表人或委托代理人：</w:t>
      </w:r>
      <w:r>
        <w:rPr>
          <w:rFonts w:ascii="宋体" w:hAnsi="宋体"/>
          <w:szCs w:val="21"/>
          <w:u w:val="single"/>
        </w:rPr>
        <w:t xml:space="preserve">                   </w:t>
      </w:r>
      <w:r>
        <w:rPr>
          <w:rFonts w:ascii="宋体" w:hAnsi="宋体"/>
          <w:szCs w:val="21"/>
        </w:rPr>
        <w:t>（签字）</w:t>
      </w:r>
    </w:p>
    <w:p>
      <w:pPr>
        <w:spacing w:line="360" w:lineRule="auto"/>
        <w:jc w:val="left"/>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left"/>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right="150" w:firstLine="420" w:firstLineChars="200"/>
        <w:jc w:val="left"/>
        <w:rPr>
          <w:rFonts w:ascii="宋体" w:hAnsi="宋体"/>
          <w:szCs w:val="21"/>
          <w:u w:val="single"/>
        </w:rPr>
      </w:pPr>
    </w:p>
    <w:p>
      <w:pPr>
        <w:spacing w:line="360" w:lineRule="auto"/>
        <w:ind w:right="150" w:firstLine="420" w:firstLineChars="200"/>
        <w:jc w:val="left"/>
        <w:rPr>
          <w:rFonts w:eastAsia="仿宋_GB2312"/>
          <w:sz w:val="30"/>
          <w:szCs w:val="30"/>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40" w:lineRule="exact"/>
        <w:rPr>
          <w:rFonts w:eastAsia="黑体"/>
          <w:sz w:val="30"/>
          <w:szCs w:val="30"/>
        </w:rPr>
      </w:pPr>
      <w:r>
        <w:rPr>
          <w:rFonts w:eastAsia="仿宋_GB2312"/>
          <w:sz w:val="30"/>
          <w:szCs w:val="30"/>
        </w:rPr>
        <w:br w:type="page"/>
      </w:r>
      <w:r>
        <w:rPr>
          <w:rFonts w:eastAsia="仿宋_GB2312"/>
          <w:sz w:val="30"/>
          <w:szCs w:val="30"/>
        </w:rPr>
        <w:t>附件11：</w:t>
      </w:r>
    </w:p>
    <w:p>
      <w:pPr>
        <w:spacing w:before="120" w:beforeLines="50" w:after="120" w:afterLines="50" w:line="440" w:lineRule="exact"/>
        <w:jc w:val="center"/>
        <w:outlineLvl w:val="0"/>
        <w:rPr>
          <w:rFonts w:hint="eastAsia" w:eastAsia="黑体"/>
          <w:sz w:val="30"/>
          <w:szCs w:val="30"/>
        </w:rPr>
      </w:pPr>
      <w:bookmarkStart w:id="1446" w:name="_Toc2250"/>
      <w:r>
        <w:rPr>
          <w:rFonts w:eastAsia="黑体"/>
          <w:sz w:val="30"/>
          <w:szCs w:val="30"/>
        </w:rPr>
        <w:t>11-1：材料暂估价表</w:t>
      </w:r>
      <w:bookmarkEnd w:id="1446"/>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序号</w:t>
            </w:r>
          </w:p>
        </w:tc>
        <w:tc>
          <w:tcPr>
            <w:tcW w:w="1984"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名称</w:t>
            </w:r>
          </w:p>
        </w:tc>
        <w:tc>
          <w:tcPr>
            <w:tcW w:w="851"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单位</w:t>
            </w:r>
          </w:p>
        </w:tc>
        <w:tc>
          <w:tcPr>
            <w:tcW w:w="774"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数量</w:t>
            </w:r>
          </w:p>
        </w:tc>
        <w:tc>
          <w:tcPr>
            <w:tcW w:w="1352"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单价</w:t>
            </w:r>
            <w:r>
              <w:rPr>
                <w:rFonts w:hint="eastAsia" w:ascii="宋体" w:hAnsi="宋体"/>
                <w:sz w:val="21"/>
                <w:szCs w:val="21"/>
              </w:rPr>
              <w:t>（元）</w:t>
            </w:r>
          </w:p>
        </w:tc>
        <w:tc>
          <w:tcPr>
            <w:tcW w:w="1418"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合价</w:t>
            </w:r>
            <w:r>
              <w:rPr>
                <w:rFonts w:hint="eastAsia" w:ascii="宋体" w:hAnsi="宋体"/>
                <w:sz w:val="21"/>
                <w:szCs w:val="21"/>
              </w:rPr>
              <w:t>（元）</w:t>
            </w:r>
          </w:p>
        </w:tc>
        <w:tc>
          <w:tcPr>
            <w:tcW w:w="1701"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5" w:hRule="atLeast"/>
          <w:jc w:val="center"/>
        </w:trPr>
        <w:tc>
          <w:tcPr>
            <w:tcW w:w="993"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984"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851"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774"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352"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418"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701"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993" w:type="dxa"/>
            <w:tcBorders>
              <w:top w:val="nil"/>
            </w:tcBorders>
            <w:noWrap w:val="0"/>
            <w:vAlign w:val="top"/>
          </w:tcPr>
          <w:p>
            <w:pPr>
              <w:pStyle w:val="7"/>
              <w:keepNext/>
              <w:spacing w:after="0" w:line="440" w:lineRule="exact"/>
              <w:ind w:left="63" w:right="63"/>
              <w:rPr>
                <w:rFonts w:ascii="宋体" w:hAnsi="宋体"/>
                <w:sz w:val="21"/>
                <w:szCs w:val="21"/>
              </w:rPr>
            </w:pPr>
          </w:p>
        </w:tc>
        <w:tc>
          <w:tcPr>
            <w:tcW w:w="1984" w:type="dxa"/>
            <w:tcBorders>
              <w:top w:val="nil"/>
            </w:tcBorders>
            <w:noWrap w:val="0"/>
            <w:vAlign w:val="top"/>
          </w:tcPr>
          <w:p>
            <w:pPr>
              <w:pStyle w:val="7"/>
              <w:keepNext/>
              <w:spacing w:after="0" w:line="440" w:lineRule="exact"/>
              <w:ind w:left="63" w:right="63"/>
              <w:rPr>
                <w:rFonts w:ascii="宋体" w:hAnsi="宋体"/>
                <w:sz w:val="21"/>
                <w:szCs w:val="21"/>
              </w:rPr>
            </w:pPr>
          </w:p>
        </w:tc>
        <w:tc>
          <w:tcPr>
            <w:tcW w:w="851" w:type="dxa"/>
            <w:tcBorders>
              <w:top w:val="nil"/>
            </w:tcBorders>
            <w:noWrap w:val="0"/>
            <w:vAlign w:val="top"/>
          </w:tcPr>
          <w:p>
            <w:pPr>
              <w:pStyle w:val="7"/>
              <w:keepNext/>
              <w:spacing w:after="0" w:line="440" w:lineRule="exact"/>
              <w:ind w:left="63" w:right="63"/>
              <w:rPr>
                <w:rFonts w:ascii="宋体" w:hAnsi="宋体"/>
                <w:sz w:val="21"/>
                <w:szCs w:val="21"/>
              </w:rPr>
            </w:pPr>
          </w:p>
        </w:tc>
        <w:tc>
          <w:tcPr>
            <w:tcW w:w="774" w:type="dxa"/>
            <w:tcBorders>
              <w:top w:val="nil"/>
            </w:tcBorders>
            <w:noWrap w:val="0"/>
            <w:vAlign w:val="top"/>
          </w:tcPr>
          <w:p>
            <w:pPr>
              <w:pStyle w:val="7"/>
              <w:keepNext/>
              <w:spacing w:after="0" w:line="440" w:lineRule="exact"/>
              <w:ind w:left="63" w:right="63"/>
              <w:rPr>
                <w:rFonts w:ascii="宋体" w:hAnsi="宋体"/>
                <w:sz w:val="21"/>
                <w:szCs w:val="21"/>
              </w:rPr>
            </w:pPr>
          </w:p>
        </w:tc>
        <w:tc>
          <w:tcPr>
            <w:tcW w:w="1352" w:type="dxa"/>
            <w:tcBorders>
              <w:top w:val="nil"/>
            </w:tcBorders>
            <w:noWrap w:val="0"/>
            <w:vAlign w:val="top"/>
          </w:tcPr>
          <w:p>
            <w:pPr>
              <w:pStyle w:val="7"/>
              <w:keepNext/>
              <w:spacing w:after="0" w:line="440" w:lineRule="exact"/>
              <w:ind w:left="63" w:right="63"/>
              <w:rPr>
                <w:rFonts w:ascii="宋体" w:hAnsi="宋体"/>
                <w:sz w:val="21"/>
                <w:szCs w:val="21"/>
              </w:rPr>
            </w:pPr>
          </w:p>
        </w:tc>
        <w:tc>
          <w:tcPr>
            <w:tcW w:w="1418" w:type="dxa"/>
            <w:tcBorders>
              <w:top w:val="nil"/>
            </w:tcBorders>
            <w:noWrap w:val="0"/>
            <w:vAlign w:val="top"/>
          </w:tcPr>
          <w:p>
            <w:pPr>
              <w:pStyle w:val="7"/>
              <w:keepNext/>
              <w:spacing w:after="0" w:line="440" w:lineRule="exact"/>
              <w:ind w:left="63" w:right="63"/>
              <w:rPr>
                <w:rFonts w:ascii="宋体" w:hAnsi="宋体"/>
                <w:sz w:val="21"/>
                <w:szCs w:val="21"/>
              </w:rPr>
            </w:pPr>
          </w:p>
        </w:tc>
        <w:tc>
          <w:tcPr>
            <w:tcW w:w="1701" w:type="dxa"/>
            <w:tcBorders>
              <w:top w:val="nil"/>
            </w:tcBorders>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851" w:type="dxa"/>
            <w:noWrap w:val="0"/>
            <w:vAlign w:val="top"/>
          </w:tcPr>
          <w:p>
            <w:pPr>
              <w:pStyle w:val="7"/>
              <w:keepNext/>
              <w:spacing w:after="0" w:line="440" w:lineRule="exact"/>
              <w:ind w:left="63" w:right="63"/>
              <w:rPr>
                <w:rFonts w:ascii="宋体" w:hAnsi="宋体"/>
                <w:sz w:val="21"/>
                <w:szCs w:val="21"/>
              </w:rPr>
            </w:pPr>
          </w:p>
        </w:tc>
        <w:tc>
          <w:tcPr>
            <w:tcW w:w="774" w:type="dxa"/>
            <w:noWrap w:val="0"/>
            <w:vAlign w:val="top"/>
          </w:tcPr>
          <w:p>
            <w:pPr>
              <w:pStyle w:val="7"/>
              <w:keepNext/>
              <w:spacing w:after="0" w:line="440" w:lineRule="exact"/>
              <w:ind w:left="63" w:right="63"/>
              <w:rPr>
                <w:rFonts w:ascii="宋体" w:hAnsi="宋体"/>
                <w:sz w:val="21"/>
                <w:szCs w:val="21"/>
              </w:rPr>
            </w:pPr>
          </w:p>
        </w:tc>
        <w:tc>
          <w:tcPr>
            <w:tcW w:w="1352" w:type="dxa"/>
            <w:noWrap w:val="0"/>
            <w:vAlign w:val="top"/>
          </w:tcPr>
          <w:p>
            <w:pPr>
              <w:pStyle w:val="7"/>
              <w:keepNext/>
              <w:spacing w:after="0" w:line="440" w:lineRule="exact"/>
              <w:ind w:left="63" w:right="63"/>
              <w:rPr>
                <w:rFonts w:ascii="宋体" w:hAnsi="宋体"/>
                <w:sz w:val="21"/>
                <w:szCs w:val="21"/>
              </w:rPr>
            </w:pPr>
          </w:p>
        </w:tc>
        <w:tc>
          <w:tcPr>
            <w:tcW w:w="1418" w:type="dxa"/>
            <w:noWrap w:val="0"/>
            <w:vAlign w:val="top"/>
          </w:tcPr>
          <w:p>
            <w:pPr>
              <w:pStyle w:val="7"/>
              <w:keepNext/>
              <w:spacing w:after="0" w:line="440" w:lineRule="exact"/>
              <w:ind w:left="63" w:right="63"/>
              <w:rPr>
                <w:rFonts w:ascii="宋体" w:hAnsi="宋体"/>
                <w:sz w:val="21"/>
                <w:szCs w:val="21"/>
              </w:rPr>
            </w:pPr>
          </w:p>
        </w:tc>
        <w:tc>
          <w:tcPr>
            <w:tcW w:w="1701"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851" w:type="dxa"/>
            <w:noWrap w:val="0"/>
            <w:vAlign w:val="top"/>
          </w:tcPr>
          <w:p>
            <w:pPr>
              <w:pStyle w:val="7"/>
              <w:keepNext/>
              <w:spacing w:after="0" w:line="440" w:lineRule="exact"/>
              <w:ind w:left="63" w:right="63"/>
              <w:rPr>
                <w:rFonts w:ascii="宋体" w:hAnsi="宋体"/>
                <w:sz w:val="21"/>
                <w:szCs w:val="21"/>
              </w:rPr>
            </w:pPr>
          </w:p>
        </w:tc>
        <w:tc>
          <w:tcPr>
            <w:tcW w:w="774" w:type="dxa"/>
            <w:noWrap w:val="0"/>
            <w:vAlign w:val="top"/>
          </w:tcPr>
          <w:p>
            <w:pPr>
              <w:pStyle w:val="7"/>
              <w:keepNext/>
              <w:spacing w:after="0" w:line="440" w:lineRule="exact"/>
              <w:ind w:left="63" w:right="63"/>
              <w:rPr>
                <w:rFonts w:ascii="宋体" w:hAnsi="宋体"/>
                <w:sz w:val="21"/>
                <w:szCs w:val="21"/>
              </w:rPr>
            </w:pPr>
          </w:p>
        </w:tc>
        <w:tc>
          <w:tcPr>
            <w:tcW w:w="1352" w:type="dxa"/>
            <w:noWrap w:val="0"/>
            <w:vAlign w:val="top"/>
          </w:tcPr>
          <w:p>
            <w:pPr>
              <w:pStyle w:val="7"/>
              <w:keepNext/>
              <w:spacing w:after="0" w:line="440" w:lineRule="exact"/>
              <w:ind w:left="63" w:right="63"/>
              <w:rPr>
                <w:rFonts w:ascii="宋体" w:hAnsi="宋体"/>
                <w:sz w:val="21"/>
                <w:szCs w:val="21"/>
              </w:rPr>
            </w:pPr>
          </w:p>
        </w:tc>
        <w:tc>
          <w:tcPr>
            <w:tcW w:w="1418" w:type="dxa"/>
            <w:noWrap w:val="0"/>
            <w:vAlign w:val="top"/>
          </w:tcPr>
          <w:p>
            <w:pPr>
              <w:pStyle w:val="7"/>
              <w:keepNext/>
              <w:spacing w:after="0" w:line="440" w:lineRule="exact"/>
              <w:ind w:left="63" w:right="63"/>
              <w:rPr>
                <w:rFonts w:ascii="宋体" w:hAnsi="宋体"/>
                <w:sz w:val="21"/>
                <w:szCs w:val="21"/>
              </w:rPr>
            </w:pPr>
          </w:p>
        </w:tc>
        <w:tc>
          <w:tcPr>
            <w:tcW w:w="1701"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851" w:type="dxa"/>
            <w:noWrap w:val="0"/>
            <w:vAlign w:val="top"/>
          </w:tcPr>
          <w:p>
            <w:pPr>
              <w:pStyle w:val="7"/>
              <w:keepNext/>
              <w:spacing w:after="0" w:line="440" w:lineRule="exact"/>
              <w:ind w:left="63" w:right="63"/>
              <w:rPr>
                <w:rFonts w:ascii="宋体" w:hAnsi="宋体"/>
                <w:sz w:val="21"/>
                <w:szCs w:val="21"/>
              </w:rPr>
            </w:pPr>
          </w:p>
        </w:tc>
        <w:tc>
          <w:tcPr>
            <w:tcW w:w="774" w:type="dxa"/>
            <w:noWrap w:val="0"/>
            <w:vAlign w:val="top"/>
          </w:tcPr>
          <w:p>
            <w:pPr>
              <w:pStyle w:val="7"/>
              <w:keepNext/>
              <w:spacing w:after="0" w:line="440" w:lineRule="exact"/>
              <w:ind w:left="63" w:right="63"/>
              <w:rPr>
                <w:rFonts w:ascii="宋体" w:hAnsi="宋体"/>
                <w:sz w:val="21"/>
                <w:szCs w:val="21"/>
              </w:rPr>
            </w:pPr>
          </w:p>
        </w:tc>
        <w:tc>
          <w:tcPr>
            <w:tcW w:w="1352" w:type="dxa"/>
            <w:noWrap w:val="0"/>
            <w:vAlign w:val="top"/>
          </w:tcPr>
          <w:p>
            <w:pPr>
              <w:pStyle w:val="7"/>
              <w:keepNext/>
              <w:spacing w:after="0" w:line="440" w:lineRule="exact"/>
              <w:ind w:left="63" w:right="63"/>
              <w:rPr>
                <w:rFonts w:ascii="宋体" w:hAnsi="宋体"/>
                <w:sz w:val="21"/>
                <w:szCs w:val="21"/>
              </w:rPr>
            </w:pPr>
          </w:p>
        </w:tc>
        <w:tc>
          <w:tcPr>
            <w:tcW w:w="1418" w:type="dxa"/>
            <w:noWrap w:val="0"/>
            <w:vAlign w:val="top"/>
          </w:tcPr>
          <w:p>
            <w:pPr>
              <w:pStyle w:val="7"/>
              <w:keepNext/>
              <w:spacing w:after="0" w:line="440" w:lineRule="exact"/>
              <w:ind w:left="63" w:right="63"/>
              <w:rPr>
                <w:rFonts w:ascii="宋体" w:hAnsi="宋体"/>
                <w:sz w:val="21"/>
                <w:szCs w:val="21"/>
              </w:rPr>
            </w:pPr>
          </w:p>
        </w:tc>
        <w:tc>
          <w:tcPr>
            <w:tcW w:w="1701" w:type="dxa"/>
            <w:noWrap w:val="0"/>
            <w:vAlign w:val="top"/>
          </w:tcPr>
          <w:p>
            <w:pPr>
              <w:pStyle w:val="7"/>
              <w:keepNext/>
              <w:spacing w:after="0" w:line="440" w:lineRule="exact"/>
              <w:ind w:left="63" w:right="63"/>
              <w:rPr>
                <w:rFonts w:ascii="宋体" w:hAnsi="宋体"/>
                <w:sz w:val="21"/>
                <w:szCs w:val="21"/>
              </w:rPr>
            </w:pPr>
          </w:p>
        </w:tc>
      </w:tr>
    </w:tbl>
    <w:p>
      <w:pPr>
        <w:spacing w:before="120" w:beforeLines="50" w:after="120" w:afterLines="50" w:line="440" w:lineRule="exact"/>
        <w:rPr>
          <w:rFonts w:eastAsia="黑体"/>
          <w:sz w:val="30"/>
          <w:szCs w:val="30"/>
        </w:rPr>
      </w:pPr>
      <w:r>
        <w:rPr>
          <w:rFonts w:eastAsia="黑体"/>
          <w:sz w:val="30"/>
          <w:szCs w:val="30"/>
        </w:rPr>
        <w:t>11-2：工程设备暂估价表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序号</w:t>
            </w:r>
          </w:p>
        </w:tc>
        <w:tc>
          <w:tcPr>
            <w:tcW w:w="1984"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名称</w:t>
            </w:r>
          </w:p>
        </w:tc>
        <w:tc>
          <w:tcPr>
            <w:tcW w:w="851"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单位</w:t>
            </w:r>
          </w:p>
        </w:tc>
        <w:tc>
          <w:tcPr>
            <w:tcW w:w="774"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数量</w:t>
            </w:r>
          </w:p>
        </w:tc>
        <w:tc>
          <w:tcPr>
            <w:tcW w:w="1352"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单价</w:t>
            </w:r>
            <w:r>
              <w:rPr>
                <w:rFonts w:hint="eastAsia" w:ascii="宋体" w:hAnsi="宋体"/>
                <w:sz w:val="21"/>
                <w:szCs w:val="21"/>
              </w:rPr>
              <w:t>（元）</w:t>
            </w:r>
          </w:p>
        </w:tc>
        <w:tc>
          <w:tcPr>
            <w:tcW w:w="1418"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合价</w:t>
            </w:r>
            <w:r>
              <w:rPr>
                <w:rFonts w:hint="eastAsia" w:ascii="宋体" w:hAnsi="宋体"/>
                <w:sz w:val="21"/>
                <w:szCs w:val="21"/>
              </w:rPr>
              <w:t>（元）</w:t>
            </w:r>
          </w:p>
        </w:tc>
        <w:tc>
          <w:tcPr>
            <w:tcW w:w="1701"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984"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851"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774"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352"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418"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701"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pPr>
              <w:pStyle w:val="7"/>
              <w:keepNext/>
              <w:spacing w:after="0" w:line="440" w:lineRule="exact"/>
              <w:ind w:left="63" w:right="63"/>
              <w:rPr>
                <w:rFonts w:ascii="宋体" w:hAnsi="宋体"/>
                <w:sz w:val="21"/>
                <w:szCs w:val="21"/>
              </w:rPr>
            </w:pPr>
          </w:p>
        </w:tc>
        <w:tc>
          <w:tcPr>
            <w:tcW w:w="1984" w:type="dxa"/>
            <w:tcBorders>
              <w:top w:val="nil"/>
            </w:tcBorders>
            <w:noWrap w:val="0"/>
            <w:vAlign w:val="top"/>
          </w:tcPr>
          <w:p>
            <w:pPr>
              <w:pStyle w:val="7"/>
              <w:keepNext/>
              <w:spacing w:after="0" w:line="440" w:lineRule="exact"/>
              <w:ind w:left="63" w:right="63"/>
              <w:rPr>
                <w:rFonts w:ascii="宋体" w:hAnsi="宋体"/>
                <w:sz w:val="21"/>
                <w:szCs w:val="21"/>
              </w:rPr>
            </w:pPr>
          </w:p>
        </w:tc>
        <w:tc>
          <w:tcPr>
            <w:tcW w:w="851" w:type="dxa"/>
            <w:tcBorders>
              <w:top w:val="nil"/>
            </w:tcBorders>
            <w:noWrap w:val="0"/>
            <w:vAlign w:val="top"/>
          </w:tcPr>
          <w:p>
            <w:pPr>
              <w:pStyle w:val="7"/>
              <w:keepNext/>
              <w:spacing w:after="0" w:line="440" w:lineRule="exact"/>
              <w:ind w:left="63" w:right="63"/>
              <w:rPr>
                <w:rFonts w:ascii="宋体" w:hAnsi="宋体"/>
                <w:sz w:val="21"/>
                <w:szCs w:val="21"/>
              </w:rPr>
            </w:pPr>
          </w:p>
        </w:tc>
        <w:tc>
          <w:tcPr>
            <w:tcW w:w="774" w:type="dxa"/>
            <w:tcBorders>
              <w:top w:val="nil"/>
            </w:tcBorders>
            <w:noWrap w:val="0"/>
            <w:vAlign w:val="top"/>
          </w:tcPr>
          <w:p>
            <w:pPr>
              <w:pStyle w:val="7"/>
              <w:keepNext/>
              <w:spacing w:after="0" w:line="440" w:lineRule="exact"/>
              <w:ind w:left="63" w:right="63"/>
              <w:rPr>
                <w:rFonts w:ascii="宋体" w:hAnsi="宋体"/>
                <w:sz w:val="21"/>
                <w:szCs w:val="21"/>
              </w:rPr>
            </w:pPr>
          </w:p>
        </w:tc>
        <w:tc>
          <w:tcPr>
            <w:tcW w:w="1352" w:type="dxa"/>
            <w:tcBorders>
              <w:top w:val="nil"/>
            </w:tcBorders>
            <w:noWrap w:val="0"/>
            <w:vAlign w:val="top"/>
          </w:tcPr>
          <w:p>
            <w:pPr>
              <w:pStyle w:val="7"/>
              <w:keepNext/>
              <w:spacing w:after="0" w:line="440" w:lineRule="exact"/>
              <w:ind w:left="63" w:right="63"/>
              <w:rPr>
                <w:rFonts w:ascii="宋体" w:hAnsi="宋体"/>
                <w:sz w:val="21"/>
                <w:szCs w:val="21"/>
              </w:rPr>
            </w:pPr>
          </w:p>
        </w:tc>
        <w:tc>
          <w:tcPr>
            <w:tcW w:w="1418" w:type="dxa"/>
            <w:tcBorders>
              <w:top w:val="nil"/>
            </w:tcBorders>
            <w:noWrap w:val="0"/>
            <w:vAlign w:val="top"/>
          </w:tcPr>
          <w:p>
            <w:pPr>
              <w:pStyle w:val="7"/>
              <w:keepNext/>
              <w:spacing w:after="0" w:line="440" w:lineRule="exact"/>
              <w:ind w:left="63" w:right="63"/>
              <w:rPr>
                <w:rFonts w:ascii="宋体" w:hAnsi="宋体"/>
                <w:sz w:val="21"/>
                <w:szCs w:val="21"/>
              </w:rPr>
            </w:pPr>
          </w:p>
        </w:tc>
        <w:tc>
          <w:tcPr>
            <w:tcW w:w="1701" w:type="dxa"/>
            <w:tcBorders>
              <w:top w:val="nil"/>
            </w:tcBorders>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851" w:type="dxa"/>
            <w:noWrap w:val="0"/>
            <w:vAlign w:val="top"/>
          </w:tcPr>
          <w:p>
            <w:pPr>
              <w:pStyle w:val="7"/>
              <w:keepNext/>
              <w:spacing w:after="0" w:line="440" w:lineRule="exact"/>
              <w:ind w:left="63" w:right="63"/>
              <w:rPr>
                <w:rFonts w:ascii="宋体" w:hAnsi="宋体"/>
                <w:sz w:val="21"/>
                <w:szCs w:val="21"/>
              </w:rPr>
            </w:pPr>
          </w:p>
        </w:tc>
        <w:tc>
          <w:tcPr>
            <w:tcW w:w="774" w:type="dxa"/>
            <w:noWrap w:val="0"/>
            <w:vAlign w:val="top"/>
          </w:tcPr>
          <w:p>
            <w:pPr>
              <w:pStyle w:val="7"/>
              <w:keepNext/>
              <w:spacing w:after="0" w:line="440" w:lineRule="exact"/>
              <w:ind w:left="63" w:right="63"/>
              <w:rPr>
                <w:rFonts w:ascii="宋体" w:hAnsi="宋体"/>
                <w:sz w:val="21"/>
                <w:szCs w:val="21"/>
              </w:rPr>
            </w:pPr>
          </w:p>
        </w:tc>
        <w:tc>
          <w:tcPr>
            <w:tcW w:w="1352" w:type="dxa"/>
            <w:noWrap w:val="0"/>
            <w:vAlign w:val="top"/>
          </w:tcPr>
          <w:p>
            <w:pPr>
              <w:pStyle w:val="7"/>
              <w:keepNext/>
              <w:spacing w:after="0" w:line="440" w:lineRule="exact"/>
              <w:ind w:left="63" w:right="63"/>
              <w:rPr>
                <w:rFonts w:ascii="宋体" w:hAnsi="宋体"/>
                <w:sz w:val="21"/>
                <w:szCs w:val="21"/>
              </w:rPr>
            </w:pPr>
          </w:p>
        </w:tc>
        <w:tc>
          <w:tcPr>
            <w:tcW w:w="1418" w:type="dxa"/>
            <w:noWrap w:val="0"/>
            <w:vAlign w:val="top"/>
          </w:tcPr>
          <w:p>
            <w:pPr>
              <w:pStyle w:val="7"/>
              <w:keepNext/>
              <w:spacing w:after="0" w:line="440" w:lineRule="exact"/>
              <w:ind w:left="63" w:right="63"/>
              <w:rPr>
                <w:rFonts w:ascii="宋体" w:hAnsi="宋体"/>
                <w:sz w:val="21"/>
                <w:szCs w:val="21"/>
              </w:rPr>
            </w:pPr>
          </w:p>
        </w:tc>
        <w:tc>
          <w:tcPr>
            <w:tcW w:w="1701"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851" w:type="dxa"/>
            <w:noWrap w:val="0"/>
            <w:vAlign w:val="top"/>
          </w:tcPr>
          <w:p>
            <w:pPr>
              <w:pStyle w:val="7"/>
              <w:keepNext/>
              <w:spacing w:after="0" w:line="440" w:lineRule="exact"/>
              <w:ind w:left="63" w:right="63"/>
              <w:rPr>
                <w:rFonts w:ascii="宋体" w:hAnsi="宋体"/>
                <w:sz w:val="21"/>
                <w:szCs w:val="21"/>
              </w:rPr>
            </w:pPr>
          </w:p>
        </w:tc>
        <w:tc>
          <w:tcPr>
            <w:tcW w:w="774" w:type="dxa"/>
            <w:noWrap w:val="0"/>
            <w:vAlign w:val="top"/>
          </w:tcPr>
          <w:p>
            <w:pPr>
              <w:pStyle w:val="7"/>
              <w:keepNext/>
              <w:spacing w:after="0" w:line="440" w:lineRule="exact"/>
              <w:ind w:left="63" w:right="63"/>
              <w:rPr>
                <w:rFonts w:ascii="宋体" w:hAnsi="宋体"/>
                <w:sz w:val="21"/>
                <w:szCs w:val="21"/>
              </w:rPr>
            </w:pPr>
          </w:p>
        </w:tc>
        <w:tc>
          <w:tcPr>
            <w:tcW w:w="1352" w:type="dxa"/>
            <w:noWrap w:val="0"/>
            <w:vAlign w:val="top"/>
          </w:tcPr>
          <w:p>
            <w:pPr>
              <w:pStyle w:val="7"/>
              <w:keepNext/>
              <w:spacing w:after="0" w:line="440" w:lineRule="exact"/>
              <w:ind w:left="63" w:right="63"/>
              <w:rPr>
                <w:rFonts w:ascii="宋体" w:hAnsi="宋体"/>
                <w:sz w:val="21"/>
                <w:szCs w:val="21"/>
              </w:rPr>
            </w:pPr>
          </w:p>
        </w:tc>
        <w:tc>
          <w:tcPr>
            <w:tcW w:w="1418" w:type="dxa"/>
            <w:noWrap w:val="0"/>
            <w:vAlign w:val="top"/>
          </w:tcPr>
          <w:p>
            <w:pPr>
              <w:pStyle w:val="7"/>
              <w:keepNext/>
              <w:spacing w:after="0" w:line="440" w:lineRule="exact"/>
              <w:ind w:left="63" w:right="63"/>
              <w:rPr>
                <w:rFonts w:ascii="宋体" w:hAnsi="宋体"/>
                <w:sz w:val="21"/>
                <w:szCs w:val="21"/>
              </w:rPr>
            </w:pPr>
          </w:p>
        </w:tc>
        <w:tc>
          <w:tcPr>
            <w:tcW w:w="1701"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851" w:type="dxa"/>
            <w:noWrap w:val="0"/>
            <w:vAlign w:val="top"/>
          </w:tcPr>
          <w:p>
            <w:pPr>
              <w:pStyle w:val="7"/>
              <w:keepNext/>
              <w:spacing w:after="0" w:line="440" w:lineRule="exact"/>
              <w:ind w:left="63" w:right="63"/>
              <w:rPr>
                <w:rFonts w:ascii="宋体" w:hAnsi="宋体"/>
                <w:sz w:val="21"/>
                <w:szCs w:val="21"/>
              </w:rPr>
            </w:pPr>
          </w:p>
        </w:tc>
        <w:tc>
          <w:tcPr>
            <w:tcW w:w="774" w:type="dxa"/>
            <w:noWrap w:val="0"/>
            <w:vAlign w:val="top"/>
          </w:tcPr>
          <w:p>
            <w:pPr>
              <w:pStyle w:val="7"/>
              <w:keepNext/>
              <w:spacing w:after="0" w:line="440" w:lineRule="exact"/>
              <w:ind w:left="63" w:right="63"/>
              <w:rPr>
                <w:rFonts w:ascii="宋体" w:hAnsi="宋体"/>
                <w:sz w:val="21"/>
                <w:szCs w:val="21"/>
              </w:rPr>
            </w:pPr>
          </w:p>
        </w:tc>
        <w:tc>
          <w:tcPr>
            <w:tcW w:w="1352" w:type="dxa"/>
            <w:noWrap w:val="0"/>
            <w:vAlign w:val="top"/>
          </w:tcPr>
          <w:p>
            <w:pPr>
              <w:pStyle w:val="7"/>
              <w:keepNext/>
              <w:spacing w:after="0" w:line="440" w:lineRule="exact"/>
              <w:ind w:left="63" w:right="63"/>
              <w:rPr>
                <w:rFonts w:ascii="宋体" w:hAnsi="宋体"/>
                <w:sz w:val="21"/>
                <w:szCs w:val="21"/>
              </w:rPr>
            </w:pPr>
          </w:p>
        </w:tc>
        <w:tc>
          <w:tcPr>
            <w:tcW w:w="1418" w:type="dxa"/>
            <w:noWrap w:val="0"/>
            <w:vAlign w:val="top"/>
          </w:tcPr>
          <w:p>
            <w:pPr>
              <w:pStyle w:val="7"/>
              <w:keepNext/>
              <w:spacing w:after="0" w:line="440" w:lineRule="exact"/>
              <w:ind w:left="63" w:right="63"/>
              <w:rPr>
                <w:rFonts w:ascii="宋体" w:hAnsi="宋体"/>
                <w:sz w:val="21"/>
                <w:szCs w:val="21"/>
              </w:rPr>
            </w:pPr>
          </w:p>
        </w:tc>
        <w:tc>
          <w:tcPr>
            <w:tcW w:w="1701"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851" w:type="dxa"/>
            <w:noWrap w:val="0"/>
            <w:vAlign w:val="top"/>
          </w:tcPr>
          <w:p>
            <w:pPr>
              <w:pStyle w:val="7"/>
              <w:keepNext/>
              <w:spacing w:after="0" w:line="440" w:lineRule="exact"/>
              <w:ind w:left="63" w:right="63"/>
              <w:rPr>
                <w:rFonts w:ascii="宋体" w:hAnsi="宋体"/>
                <w:sz w:val="21"/>
                <w:szCs w:val="21"/>
              </w:rPr>
            </w:pPr>
          </w:p>
        </w:tc>
        <w:tc>
          <w:tcPr>
            <w:tcW w:w="774" w:type="dxa"/>
            <w:noWrap w:val="0"/>
            <w:vAlign w:val="top"/>
          </w:tcPr>
          <w:p>
            <w:pPr>
              <w:pStyle w:val="7"/>
              <w:keepNext/>
              <w:spacing w:after="0" w:line="440" w:lineRule="exact"/>
              <w:ind w:left="63" w:right="63"/>
              <w:rPr>
                <w:rFonts w:ascii="宋体" w:hAnsi="宋体"/>
                <w:sz w:val="21"/>
                <w:szCs w:val="21"/>
              </w:rPr>
            </w:pPr>
          </w:p>
        </w:tc>
        <w:tc>
          <w:tcPr>
            <w:tcW w:w="1352" w:type="dxa"/>
            <w:noWrap w:val="0"/>
            <w:vAlign w:val="top"/>
          </w:tcPr>
          <w:p>
            <w:pPr>
              <w:pStyle w:val="7"/>
              <w:keepNext/>
              <w:spacing w:after="0" w:line="440" w:lineRule="exact"/>
              <w:ind w:left="63" w:right="63"/>
              <w:rPr>
                <w:rFonts w:ascii="宋体" w:hAnsi="宋体"/>
                <w:sz w:val="21"/>
                <w:szCs w:val="21"/>
              </w:rPr>
            </w:pPr>
          </w:p>
        </w:tc>
        <w:tc>
          <w:tcPr>
            <w:tcW w:w="1418" w:type="dxa"/>
            <w:noWrap w:val="0"/>
            <w:vAlign w:val="top"/>
          </w:tcPr>
          <w:p>
            <w:pPr>
              <w:pStyle w:val="7"/>
              <w:keepNext/>
              <w:spacing w:after="0" w:line="440" w:lineRule="exact"/>
              <w:ind w:left="63" w:right="63"/>
              <w:rPr>
                <w:rFonts w:ascii="宋体" w:hAnsi="宋体"/>
                <w:sz w:val="21"/>
                <w:szCs w:val="21"/>
              </w:rPr>
            </w:pPr>
          </w:p>
        </w:tc>
        <w:tc>
          <w:tcPr>
            <w:tcW w:w="1701"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851" w:type="dxa"/>
            <w:noWrap w:val="0"/>
            <w:vAlign w:val="top"/>
          </w:tcPr>
          <w:p>
            <w:pPr>
              <w:pStyle w:val="7"/>
              <w:keepNext/>
              <w:spacing w:after="0" w:line="440" w:lineRule="exact"/>
              <w:ind w:left="63" w:right="63"/>
              <w:rPr>
                <w:rFonts w:ascii="宋体" w:hAnsi="宋体"/>
                <w:sz w:val="21"/>
                <w:szCs w:val="21"/>
              </w:rPr>
            </w:pPr>
          </w:p>
        </w:tc>
        <w:tc>
          <w:tcPr>
            <w:tcW w:w="774" w:type="dxa"/>
            <w:noWrap w:val="0"/>
            <w:vAlign w:val="top"/>
          </w:tcPr>
          <w:p>
            <w:pPr>
              <w:pStyle w:val="7"/>
              <w:keepNext/>
              <w:spacing w:after="0" w:line="440" w:lineRule="exact"/>
              <w:ind w:left="63" w:right="63"/>
              <w:rPr>
                <w:rFonts w:ascii="宋体" w:hAnsi="宋体"/>
                <w:sz w:val="21"/>
                <w:szCs w:val="21"/>
              </w:rPr>
            </w:pPr>
          </w:p>
        </w:tc>
        <w:tc>
          <w:tcPr>
            <w:tcW w:w="1352" w:type="dxa"/>
            <w:noWrap w:val="0"/>
            <w:vAlign w:val="top"/>
          </w:tcPr>
          <w:p>
            <w:pPr>
              <w:pStyle w:val="7"/>
              <w:keepNext/>
              <w:spacing w:after="0" w:line="440" w:lineRule="exact"/>
              <w:ind w:left="63" w:right="63"/>
              <w:rPr>
                <w:rFonts w:ascii="宋体" w:hAnsi="宋体"/>
                <w:sz w:val="21"/>
                <w:szCs w:val="21"/>
              </w:rPr>
            </w:pPr>
          </w:p>
        </w:tc>
        <w:tc>
          <w:tcPr>
            <w:tcW w:w="1418" w:type="dxa"/>
            <w:noWrap w:val="0"/>
            <w:vAlign w:val="top"/>
          </w:tcPr>
          <w:p>
            <w:pPr>
              <w:pStyle w:val="7"/>
              <w:keepNext/>
              <w:spacing w:after="0" w:line="440" w:lineRule="exact"/>
              <w:ind w:left="63" w:right="63"/>
              <w:rPr>
                <w:rFonts w:ascii="宋体" w:hAnsi="宋体"/>
                <w:sz w:val="21"/>
                <w:szCs w:val="21"/>
              </w:rPr>
            </w:pPr>
          </w:p>
        </w:tc>
        <w:tc>
          <w:tcPr>
            <w:tcW w:w="1701" w:type="dxa"/>
            <w:noWrap w:val="0"/>
            <w:vAlign w:val="top"/>
          </w:tcPr>
          <w:p>
            <w:pPr>
              <w:pStyle w:val="7"/>
              <w:keepNext/>
              <w:spacing w:after="0" w:line="440" w:lineRule="exact"/>
              <w:ind w:left="63" w:right="63"/>
              <w:rPr>
                <w:rFonts w:ascii="宋体" w:hAnsi="宋体"/>
                <w:sz w:val="21"/>
                <w:szCs w:val="21"/>
              </w:rPr>
            </w:pPr>
          </w:p>
        </w:tc>
      </w:tr>
    </w:tbl>
    <w:p>
      <w:pPr>
        <w:rPr>
          <w:rFonts w:eastAsia="黑体"/>
          <w:sz w:val="30"/>
          <w:szCs w:val="30"/>
        </w:rPr>
      </w:pPr>
    </w:p>
    <w:p>
      <w:pPr>
        <w:spacing w:before="120" w:beforeLines="50" w:after="120" w:afterLines="50" w:line="440" w:lineRule="exact"/>
        <w:rPr>
          <w:rFonts w:eastAsia="黑体"/>
          <w:sz w:val="30"/>
          <w:szCs w:val="30"/>
        </w:rPr>
      </w:pPr>
      <w:r>
        <w:rPr>
          <w:rFonts w:eastAsia="黑体"/>
          <w:sz w:val="30"/>
          <w:szCs w:val="30"/>
        </w:rPr>
        <w:t>11-3：专业工程暂估价表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序号</w:t>
            </w:r>
          </w:p>
        </w:tc>
        <w:tc>
          <w:tcPr>
            <w:tcW w:w="1984"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专业工程名称</w:t>
            </w:r>
          </w:p>
        </w:tc>
        <w:tc>
          <w:tcPr>
            <w:tcW w:w="4678"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工程内容</w:t>
            </w:r>
          </w:p>
        </w:tc>
        <w:tc>
          <w:tcPr>
            <w:tcW w:w="1276" w:type="dxa"/>
            <w:tcBorders>
              <w:top w:val="single" w:color="auto" w:sz="12" w:space="0"/>
              <w:bottom w:val="double" w:color="auto" w:sz="6" w:space="0"/>
            </w:tcBorders>
            <w:noWrap w:val="0"/>
            <w:vAlign w:val="top"/>
          </w:tcPr>
          <w:p>
            <w:pPr>
              <w:pStyle w:val="7"/>
              <w:keepNext/>
              <w:spacing w:after="0" w:line="440" w:lineRule="exact"/>
              <w:ind w:left="63" w:right="63"/>
              <w:rPr>
                <w:rFonts w:ascii="宋体" w:hAnsi="宋体"/>
                <w:sz w:val="21"/>
                <w:szCs w:val="21"/>
              </w:rPr>
            </w:pPr>
            <w:r>
              <w:rPr>
                <w:rFonts w:ascii="宋体" w:hAnsi="宋体"/>
                <w:sz w:val="21"/>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984"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4678"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c>
          <w:tcPr>
            <w:tcW w:w="1276" w:type="dxa"/>
            <w:tcBorders>
              <w:top w:val="double" w:color="auto" w:sz="6" w:space="0"/>
              <w:bottom w:val="single" w:color="auto" w:sz="6" w:space="0"/>
            </w:tcBorders>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pPr>
              <w:pStyle w:val="7"/>
              <w:keepNext/>
              <w:spacing w:after="0" w:line="440" w:lineRule="exact"/>
              <w:ind w:left="63" w:right="63"/>
              <w:rPr>
                <w:rFonts w:ascii="宋体" w:hAnsi="宋体"/>
                <w:sz w:val="21"/>
                <w:szCs w:val="21"/>
              </w:rPr>
            </w:pPr>
          </w:p>
        </w:tc>
        <w:tc>
          <w:tcPr>
            <w:tcW w:w="1984" w:type="dxa"/>
            <w:tcBorders>
              <w:top w:val="nil"/>
            </w:tcBorders>
            <w:noWrap w:val="0"/>
            <w:vAlign w:val="top"/>
          </w:tcPr>
          <w:p>
            <w:pPr>
              <w:pStyle w:val="7"/>
              <w:keepNext/>
              <w:spacing w:after="0" w:line="440" w:lineRule="exact"/>
              <w:ind w:left="63" w:right="63"/>
              <w:rPr>
                <w:rFonts w:ascii="宋体" w:hAnsi="宋体"/>
                <w:sz w:val="21"/>
                <w:szCs w:val="21"/>
              </w:rPr>
            </w:pPr>
          </w:p>
        </w:tc>
        <w:tc>
          <w:tcPr>
            <w:tcW w:w="4678" w:type="dxa"/>
            <w:tcBorders>
              <w:top w:val="nil"/>
            </w:tcBorders>
            <w:noWrap w:val="0"/>
            <w:vAlign w:val="top"/>
          </w:tcPr>
          <w:p>
            <w:pPr>
              <w:pStyle w:val="7"/>
              <w:keepNext/>
              <w:spacing w:after="0" w:line="440" w:lineRule="exact"/>
              <w:ind w:left="63" w:right="63"/>
              <w:rPr>
                <w:rFonts w:ascii="宋体" w:hAnsi="宋体"/>
                <w:sz w:val="21"/>
                <w:szCs w:val="21"/>
              </w:rPr>
            </w:pPr>
          </w:p>
        </w:tc>
        <w:tc>
          <w:tcPr>
            <w:tcW w:w="1276" w:type="dxa"/>
            <w:tcBorders>
              <w:top w:val="nil"/>
            </w:tcBorders>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pPr>
              <w:pStyle w:val="7"/>
              <w:keepNext/>
              <w:spacing w:after="0" w:line="440" w:lineRule="exact"/>
              <w:ind w:left="63" w:right="63"/>
              <w:rPr>
                <w:rFonts w:ascii="宋体" w:hAnsi="宋体"/>
                <w:sz w:val="21"/>
                <w:szCs w:val="21"/>
              </w:rPr>
            </w:pPr>
          </w:p>
        </w:tc>
        <w:tc>
          <w:tcPr>
            <w:tcW w:w="1984" w:type="dxa"/>
            <w:tcBorders>
              <w:top w:val="nil"/>
            </w:tcBorders>
            <w:noWrap w:val="0"/>
            <w:vAlign w:val="top"/>
          </w:tcPr>
          <w:p>
            <w:pPr>
              <w:pStyle w:val="7"/>
              <w:keepNext/>
              <w:spacing w:after="0" w:line="440" w:lineRule="exact"/>
              <w:ind w:left="63" w:right="63"/>
              <w:rPr>
                <w:rFonts w:ascii="宋体" w:hAnsi="宋体"/>
                <w:sz w:val="21"/>
                <w:szCs w:val="21"/>
              </w:rPr>
            </w:pPr>
          </w:p>
        </w:tc>
        <w:tc>
          <w:tcPr>
            <w:tcW w:w="4678" w:type="dxa"/>
            <w:tcBorders>
              <w:top w:val="nil"/>
            </w:tcBorders>
            <w:noWrap w:val="0"/>
            <w:vAlign w:val="top"/>
          </w:tcPr>
          <w:p>
            <w:pPr>
              <w:pStyle w:val="7"/>
              <w:keepNext/>
              <w:spacing w:after="0" w:line="440" w:lineRule="exact"/>
              <w:ind w:left="63" w:right="63"/>
              <w:rPr>
                <w:rFonts w:ascii="宋体" w:hAnsi="宋体"/>
                <w:sz w:val="21"/>
                <w:szCs w:val="21"/>
              </w:rPr>
            </w:pPr>
          </w:p>
        </w:tc>
        <w:tc>
          <w:tcPr>
            <w:tcW w:w="1276" w:type="dxa"/>
            <w:tcBorders>
              <w:top w:val="nil"/>
            </w:tcBorders>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4678" w:type="dxa"/>
            <w:noWrap w:val="0"/>
            <w:vAlign w:val="top"/>
          </w:tcPr>
          <w:p>
            <w:pPr>
              <w:pStyle w:val="7"/>
              <w:keepNext/>
              <w:spacing w:after="0" w:line="440" w:lineRule="exact"/>
              <w:ind w:left="63" w:right="63"/>
              <w:rPr>
                <w:rFonts w:ascii="宋体" w:hAnsi="宋体"/>
                <w:sz w:val="21"/>
                <w:szCs w:val="21"/>
              </w:rPr>
            </w:pPr>
          </w:p>
        </w:tc>
        <w:tc>
          <w:tcPr>
            <w:tcW w:w="1276"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4678" w:type="dxa"/>
            <w:noWrap w:val="0"/>
            <w:vAlign w:val="top"/>
          </w:tcPr>
          <w:p>
            <w:pPr>
              <w:pStyle w:val="7"/>
              <w:keepNext/>
              <w:spacing w:after="0" w:line="440" w:lineRule="exact"/>
              <w:ind w:left="63" w:right="63"/>
              <w:rPr>
                <w:rFonts w:ascii="宋体" w:hAnsi="宋体"/>
                <w:sz w:val="21"/>
                <w:szCs w:val="21"/>
              </w:rPr>
            </w:pPr>
          </w:p>
        </w:tc>
        <w:tc>
          <w:tcPr>
            <w:tcW w:w="1276"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7"/>
              <w:keepNext/>
              <w:spacing w:after="0" w:line="440" w:lineRule="exact"/>
              <w:ind w:left="63" w:right="63"/>
              <w:rPr>
                <w:rFonts w:ascii="宋体" w:hAnsi="宋体"/>
                <w:sz w:val="21"/>
                <w:szCs w:val="21"/>
              </w:rPr>
            </w:pPr>
          </w:p>
        </w:tc>
        <w:tc>
          <w:tcPr>
            <w:tcW w:w="1984" w:type="dxa"/>
            <w:noWrap w:val="0"/>
            <w:vAlign w:val="top"/>
          </w:tcPr>
          <w:p>
            <w:pPr>
              <w:pStyle w:val="7"/>
              <w:keepNext/>
              <w:spacing w:after="0" w:line="440" w:lineRule="exact"/>
              <w:ind w:left="63" w:right="63"/>
              <w:rPr>
                <w:rFonts w:ascii="宋体" w:hAnsi="宋体"/>
                <w:sz w:val="21"/>
                <w:szCs w:val="21"/>
              </w:rPr>
            </w:pPr>
          </w:p>
        </w:tc>
        <w:tc>
          <w:tcPr>
            <w:tcW w:w="4678" w:type="dxa"/>
            <w:noWrap w:val="0"/>
            <w:vAlign w:val="top"/>
          </w:tcPr>
          <w:p>
            <w:pPr>
              <w:pStyle w:val="7"/>
              <w:keepNext/>
              <w:spacing w:after="0" w:line="440" w:lineRule="exact"/>
              <w:ind w:left="63" w:right="63"/>
              <w:rPr>
                <w:rFonts w:ascii="宋体" w:hAnsi="宋体"/>
                <w:sz w:val="21"/>
                <w:szCs w:val="21"/>
              </w:rPr>
            </w:pPr>
          </w:p>
        </w:tc>
        <w:tc>
          <w:tcPr>
            <w:tcW w:w="1276" w:type="dxa"/>
            <w:noWrap w:val="0"/>
            <w:vAlign w:val="top"/>
          </w:tcPr>
          <w:p>
            <w:pPr>
              <w:pStyle w:val="7"/>
              <w:keepNext/>
              <w:spacing w:after="0" w:line="440" w:lineRule="exact"/>
              <w:ind w:left="63" w:right="63"/>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noWrap w:val="0"/>
            <w:vAlign w:val="top"/>
          </w:tcPr>
          <w:p>
            <w:pPr>
              <w:pStyle w:val="7"/>
              <w:keepNext/>
              <w:spacing w:after="0" w:line="440" w:lineRule="exact"/>
              <w:ind w:left="63" w:right="63"/>
              <w:rPr>
                <w:rFonts w:ascii="宋体" w:hAnsi="宋体"/>
                <w:sz w:val="21"/>
                <w:szCs w:val="21"/>
              </w:rPr>
            </w:pPr>
            <w:r>
              <w:rPr>
                <w:rFonts w:ascii="宋体" w:hAnsi="宋体"/>
                <w:sz w:val="21"/>
                <w:szCs w:val="21"/>
              </w:rPr>
              <w:t>小计：</w:t>
            </w:r>
          </w:p>
        </w:tc>
      </w:tr>
    </w:tbl>
    <w:p>
      <w:pPr>
        <w:spacing w:line="278" w:lineRule="auto"/>
        <w:rPr>
          <w:rFonts w:ascii="Arial"/>
          <w:color w:val="auto"/>
          <w:highlight w:val="none"/>
        </w:rPr>
      </w:pPr>
    </w:p>
    <w:p>
      <w:pPr>
        <w:rPr>
          <w:color w:val="auto"/>
          <w:highlight w:val="none"/>
        </w:rPr>
      </w:pPr>
    </w:p>
    <w:p>
      <w:pPr>
        <w:autoSpaceDE w:val="0"/>
        <w:autoSpaceDN w:val="0"/>
        <w:adjustRightInd w:val="0"/>
        <w:spacing w:line="400" w:lineRule="exact"/>
        <w:ind w:right="-34" w:rightChars="-16"/>
        <w:rPr>
          <w:rFonts w:ascii="宋体" w:hAnsi="宋体" w:cs="宋体"/>
          <w:color w:val="auto"/>
          <w:kern w:val="0"/>
          <w:sz w:val="28"/>
          <w:highlight w:val="none"/>
        </w:rPr>
      </w:pPr>
    </w:p>
    <w:p>
      <w:pPr>
        <w:numPr>
          <w:ilvl w:val="0"/>
          <w:numId w:val="4"/>
        </w:numPr>
        <w:autoSpaceDE w:val="0"/>
        <w:autoSpaceDN w:val="0"/>
        <w:adjustRightInd w:val="0"/>
        <w:spacing w:line="400" w:lineRule="exact"/>
        <w:ind w:right="-34" w:rightChars="-16"/>
        <w:jc w:val="center"/>
        <w:outlineLvl w:val="0"/>
        <w:rPr>
          <w:rFonts w:ascii="宋体" w:hAnsi="宋体" w:cs="宋体"/>
          <w:b/>
          <w:color w:val="auto"/>
          <w:kern w:val="0"/>
          <w:sz w:val="36"/>
          <w:highlight w:val="none"/>
        </w:rPr>
      </w:pPr>
      <w:bookmarkStart w:id="1447" w:name="_Toc272772653"/>
      <w:bookmarkStart w:id="1448" w:name="_Toc22445"/>
      <w:bookmarkStart w:id="1449" w:name="_Toc9453"/>
      <w:bookmarkStart w:id="1450" w:name="_Toc20558"/>
      <w:bookmarkStart w:id="1451" w:name="_Toc25141800"/>
      <w:r>
        <w:rPr>
          <w:rFonts w:hint="eastAsia" w:ascii="宋体" w:hAnsi="宋体" w:cs="宋体"/>
          <w:b/>
          <w:color w:val="auto"/>
          <w:kern w:val="0"/>
          <w:sz w:val="36"/>
          <w:highlight w:val="none"/>
        </w:rPr>
        <w:t>工程量清</w:t>
      </w:r>
      <w:bookmarkEnd w:id="1447"/>
      <w:bookmarkEnd w:id="1448"/>
      <w:bookmarkEnd w:id="1449"/>
      <w:bookmarkEnd w:id="1450"/>
      <w:bookmarkEnd w:id="1451"/>
      <w:r>
        <w:rPr>
          <w:rFonts w:hint="eastAsia" w:ascii="宋体" w:hAnsi="宋体" w:cs="宋体"/>
          <w:b/>
          <w:color w:val="auto"/>
          <w:kern w:val="0"/>
          <w:sz w:val="36"/>
          <w:highlight w:val="none"/>
        </w:rPr>
        <w:t>单</w:t>
      </w:r>
    </w:p>
    <w:p>
      <w:pPr>
        <w:numPr>
          <w:ilvl w:val="0"/>
          <w:numId w:val="0"/>
        </w:numPr>
        <w:autoSpaceDE w:val="0"/>
        <w:autoSpaceDN w:val="0"/>
        <w:adjustRightInd w:val="0"/>
        <w:spacing w:line="400" w:lineRule="exact"/>
        <w:ind w:right="-34" w:rightChars="-16"/>
        <w:jc w:val="both"/>
        <w:outlineLvl w:val="0"/>
        <w:rPr>
          <w:rFonts w:ascii="宋体" w:hAnsi="宋体" w:cs="宋体"/>
          <w:b/>
          <w:color w:val="auto"/>
          <w:kern w:val="0"/>
          <w:sz w:val="36"/>
          <w:highlight w:val="none"/>
        </w:rPr>
      </w:pPr>
    </w:p>
    <w:p>
      <w:pPr>
        <w:numPr>
          <w:ilvl w:val="0"/>
          <w:numId w:val="0"/>
        </w:numPr>
        <w:autoSpaceDE w:val="0"/>
        <w:autoSpaceDN w:val="0"/>
        <w:adjustRightInd w:val="0"/>
        <w:spacing w:line="400" w:lineRule="exact"/>
        <w:ind w:right="-34" w:rightChars="-16"/>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（另</w:t>
      </w:r>
      <w:r>
        <w:rPr>
          <w:rFonts w:hint="eastAsia" w:ascii="宋体" w:hAnsi="宋体" w:cs="宋体"/>
          <w:b/>
          <w:color w:val="auto"/>
          <w:kern w:val="0"/>
          <w:sz w:val="36"/>
          <w:highlight w:val="none"/>
          <w:lang w:eastAsia="zh-CN"/>
        </w:rPr>
        <w:t>册提供</w:t>
      </w:r>
      <w:r>
        <w:rPr>
          <w:rFonts w:hint="eastAsia" w:ascii="宋体" w:hAnsi="宋体" w:cs="宋体"/>
          <w:b/>
          <w:color w:val="auto"/>
          <w:kern w:val="0"/>
          <w:sz w:val="36"/>
          <w:highlight w:val="none"/>
        </w:rPr>
        <w:t>）</w:t>
      </w:r>
    </w:p>
    <w:p>
      <w:pPr>
        <w:pStyle w:val="39"/>
        <w:rPr>
          <w:color w:val="auto"/>
          <w:highlight w:val="none"/>
        </w:rPr>
      </w:pPr>
    </w:p>
    <w:p>
      <w:pPr>
        <w:pStyle w:val="16"/>
        <w:rPr>
          <w:color w:val="auto"/>
          <w:highlight w:val="none"/>
        </w:rPr>
      </w:pPr>
    </w:p>
    <w:p>
      <w:pPr>
        <w:pStyle w:val="16"/>
        <w:rPr>
          <w:color w:val="auto"/>
          <w:highlight w:val="none"/>
        </w:rPr>
      </w:pPr>
    </w:p>
    <w:p>
      <w:pPr>
        <w:pStyle w:val="16"/>
        <w:rPr>
          <w:color w:val="auto"/>
          <w:highlight w:val="none"/>
        </w:rPr>
        <w:sectPr>
          <w:footerReference r:id="rId25" w:type="default"/>
          <w:pgSz w:w="11906" w:h="16838"/>
          <w:pgMar w:top="1247" w:right="1588" w:bottom="1247" w:left="1588" w:header="851" w:footer="992" w:gutter="0"/>
          <w:pgNumType w:fmt="decimal"/>
          <w:cols w:space="720" w:num="1"/>
          <w:docGrid w:linePitch="312" w:charSpace="0"/>
        </w:sectPr>
      </w:pPr>
    </w:p>
    <w:p>
      <w:pPr>
        <w:autoSpaceDE w:val="0"/>
        <w:autoSpaceDN w:val="0"/>
        <w:adjustRightInd w:val="0"/>
        <w:spacing w:line="720" w:lineRule="auto"/>
        <w:ind w:right="-34" w:rightChars="-16"/>
        <w:jc w:val="center"/>
        <w:outlineLvl w:val="0"/>
        <w:rPr>
          <w:rFonts w:ascii="宋体" w:hAnsi="宋体" w:cs="宋体"/>
          <w:b/>
          <w:color w:val="auto"/>
          <w:kern w:val="0"/>
          <w:sz w:val="36"/>
          <w:szCs w:val="36"/>
          <w:highlight w:val="none"/>
        </w:rPr>
      </w:pPr>
      <w:bookmarkStart w:id="1452" w:name="_Toc228591594"/>
      <w:bookmarkStart w:id="1453" w:name="_Toc228881234"/>
      <w:bookmarkStart w:id="1454" w:name="_Toc24649"/>
      <w:bookmarkStart w:id="1455" w:name="_Toc228591742"/>
      <w:bookmarkStart w:id="1456" w:name="_Toc27265"/>
      <w:bookmarkStart w:id="1457" w:name="_Toc15508"/>
      <w:bookmarkStart w:id="1458" w:name="_Toc272772655"/>
      <w:bookmarkStart w:id="1459" w:name="_Toc25141801"/>
      <w:bookmarkStart w:id="1460" w:name="_Toc228337183"/>
      <w:bookmarkStart w:id="1461" w:name="_Toc227492330"/>
      <w:bookmarkStart w:id="1462" w:name="_Toc227657572"/>
      <w:bookmarkStart w:id="1463" w:name="_Toc214433973"/>
      <w:bookmarkStart w:id="1464" w:name="_Toc228589248"/>
      <w:r>
        <w:rPr>
          <w:rFonts w:hint="eastAsia" w:ascii="宋体" w:hAnsi="宋体" w:cs="宋体"/>
          <w:b/>
          <w:color w:val="auto"/>
          <w:kern w:val="0"/>
          <w:sz w:val="36"/>
          <w:szCs w:val="36"/>
          <w:highlight w:val="none"/>
        </w:rPr>
        <w:t>第六章 图纸</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pPr>
        <w:autoSpaceDE w:val="0"/>
        <w:autoSpaceDN w:val="0"/>
        <w:adjustRightInd w:val="0"/>
        <w:spacing w:line="720" w:lineRule="auto"/>
        <w:ind w:right="-34" w:rightChars="-16"/>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w:t>
      </w:r>
      <w:r>
        <w:rPr>
          <w:rFonts w:hint="eastAsia" w:ascii="宋体" w:hAnsi="宋体" w:cs="宋体"/>
          <w:b/>
          <w:color w:val="auto"/>
          <w:kern w:val="0"/>
          <w:sz w:val="36"/>
          <w:highlight w:val="none"/>
        </w:rPr>
        <w:t>另</w:t>
      </w:r>
      <w:r>
        <w:rPr>
          <w:rFonts w:hint="eastAsia" w:ascii="宋体" w:hAnsi="宋体" w:cs="宋体"/>
          <w:b/>
          <w:color w:val="auto"/>
          <w:kern w:val="0"/>
          <w:sz w:val="36"/>
          <w:highlight w:val="none"/>
          <w:lang w:eastAsia="zh-CN"/>
        </w:rPr>
        <w:t>册提供</w:t>
      </w:r>
      <w:r>
        <w:rPr>
          <w:rFonts w:hint="eastAsia" w:ascii="宋体" w:hAnsi="宋体" w:cs="宋体"/>
          <w:b/>
          <w:bCs/>
          <w:color w:val="auto"/>
          <w:kern w:val="0"/>
          <w:sz w:val="30"/>
          <w:szCs w:val="30"/>
          <w:highlight w:val="none"/>
        </w:rPr>
        <w:t>）</w:t>
      </w:r>
    </w:p>
    <w:p>
      <w:pPr>
        <w:autoSpaceDE w:val="0"/>
        <w:autoSpaceDN w:val="0"/>
        <w:adjustRightInd w:val="0"/>
        <w:spacing w:line="720" w:lineRule="auto"/>
        <w:ind w:right="-34" w:rightChars="-16"/>
        <w:jc w:val="center"/>
        <w:rPr>
          <w:rFonts w:ascii="宋体" w:hAnsi="宋体" w:cs="宋体"/>
          <w:b/>
          <w:bCs/>
          <w:color w:val="auto"/>
          <w:kern w:val="0"/>
          <w:sz w:val="44"/>
          <w:szCs w:val="24"/>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outlineLvl w:val="0"/>
        <w:rPr>
          <w:rFonts w:ascii="宋体" w:hAnsi="宋体" w:cs="宋体"/>
          <w:b/>
          <w:color w:val="auto"/>
          <w:kern w:val="0"/>
          <w:sz w:val="36"/>
          <w:szCs w:val="36"/>
          <w:highlight w:val="none"/>
        </w:rPr>
      </w:pPr>
      <w:bookmarkStart w:id="1465" w:name="_Toc228591745"/>
      <w:bookmarkStart w:id="1466" w:name="_Toc227657575"/>
      <w:bookmarkStart w:id="1467" w:name="_Toc214433977"/>
      <w:bookmarkStart w:id="1468" w:name="_Toc228337186"/>
      <w:bookmarkStart w:id="1469" w:name="_Toc227492333"/>
      <w:bookmarkStart w:id="1470" w:name="_Toc228589251"/>
      <w:bookmarkStart w:id="1471" w:name="_Toc272772657"/>
      <w:bookmarkStart w:id="1472" w:name="_Toc228881237"/>
      <w:bookmarkStart w:id="1473" w:name="_Toc25141802"/>
      <w:bookmarkStart w:id="1474" w:name="_Toc5232"/>
      <w:bookmarkStart w:id="1475" w:name="_Toc228591597"/>
      <w:r>
        <w:rPr>
          <w:rFonts w:hint="eastAsia" w:ascii="宋体" w:hAnsi="宋体" w:cs="宋体"/>
          <w:b/>
          <w:color w:val="auto"/>
          <w:kern w:val="0"/>
          <w:sz w:val="36"/>
          <w:szCs w:val="36"/>
          <w:highlight w:val="none"/>
        </w:rPr>
        <w:br w:type="page"/>
      </w:r>
      <w:bookmarkStart w:id="1476" w:name="_Toc5579"/>
      <w:bookmarkStart w:id="1477" w:name="_Toc7189"/>
      <w:r>
        <w:rPr>
          <w:rFonts w:hint="eastAsia" w:ascii="宋体" w:hAnsi="宋体" w:cs="宋体"/>
          <w:b/>
          <w:color w:val="auto"/>
          <w:kern w:val="0"/>
          <w:sz w:val="36"/>
          <w:szCs w:val="36"/>
          <w:highlight w:val="none"/>
        </w:rPr>
        <w:t>第七章 技术标准和要求</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Start w:id="1478" w:name="_Toc228589252"/>
      <w:bookmarkStart w:id="1479" w:name="_Toc227657576"/>
      <w:bookmarkStart w:id="1480" w:name="_Toc228881238"/>
      <w:bookmarkStart w:id="1481" w:name="_Toc227492334"/>
      <w:bookmarkStart w:id="1482" w:name="_Toc228591746"/>
      <w:bookmarkStart w:id="1483" w:name="_Toc229892149"/>
      <w:bookmarkStart w:id="1484" w:name="_Toc272772658"/>
      <w:bookmarkStart w:id="1485" w:name="_Toc228591598"/>
      <w:bookmarkStart w:id="1486" w:name="_Toc214433978"/>
      <w:bookmarkStart w:id="1487" w:name="_Toc228337187"/>
    </w:p>
    <w:bookmarkEnd w:id="1478"/>
    <w:bookmarkEnd w:id="1479"/>
    <w:bookmarkEnd w:id="1480"/>
    <w:bookmarkEnd w:id="1481"/>
    <w:bookmarkEnd w:id="1482"/>
    <w:bookmarkEnd w:id="1483"/>
    <w:bookmarkEnd w:id="1484"/>
    <w:bookmarkEnd w:id="1485"/>
    <w:bookmarkEnd w:id="1486"/>
    <w:bookmarkEnd w:id="1487"/>
    <w:p>
      <w:pPr>
        <w:jc w:val="center"/>
        <w:rPr>
          <w:rFonts w:ascii="宋体" w:hAnsi="宋体" w:cs="宋体"/>
          <w:color w:val="auto"/>
          <w:sz w:val="32"/>
          <w:szCs w:val="32"/>
          <w:highlight w:val="none"/>
        </w:rPr>
      </w:pPr>
      <w:bookmarkStart w:id="1488" w:name="_Toc282679697"/>
      <w:bookmarkStart w:id="1489" w:name="_Toc25013"/>
      <w:bookmarkStart w:id="1490" w:name="_Toc186913892"/>
    </w:p>
    <w:p>
      <w:pPr>
        <w:jc w:val="center"/>
        <w:rPr>
          <w:rFonts w:ascii="宋体" w:hAnsi="宋体" w:cs="宋体"/>
          <w:color w:val="auto"/>
          <w:sz w:val="32"/>
          <w:szCs w:val="32"/>
          <w:highlight w:val="none"/>
        </w:rPr>
      </w:pPr>
      <w:r>
        <w:rPr>
          <w:rFonts w:hint="eastAsia" w:ascii="宋体" w:hAnsi="宋体" w:cs="宋体"/>
          <w:color w:val="auto"/>
          <w:sz w:val="32"/>
          <w:szCs w:val="32"/>
          <w:highlight w:val="none"/>
        </w:rPr>
        <w:t>一、 技术标准和要求</w:t>
      </w:r>
      <w:bookmarkEnd w:id="1488"/>
      <w:bookmarkEnd w:id="1489"/>
      <w:bookmarkEnd w:id="1490"/>
    </w:p>
    <w:p>
      <w:pPr>
        <w:spacing w:before="240" w:beforeLines="100" w:after="240" w:afterLines="100" w:line="400" w:lineRule="exact"/>
        <w:ind w:right="-34" w:rightChars="-16"/>
        <w:jc w:val="left"/>
        <w:rPr>
          <w:rFonts w:ascii="宋体" w:hAnsi="宋体" w:cs="宋体"/>
          <w:color w:val="auto"/>
          <w:szCs w:val="21"/>
          <w:highlight w:val="none"/>
        </w:rPr>
      </w:pPr>
      <w:r>
        <w:rPr>
          <w:rFonts w:hint="eastAsia" w:ascii="宋体" w:hAnsi="宋体" w:cs="宋体"/>
          <w:color w:val="auto"/>
          <w:szCs w:val="21"/>
          <w:highlight w:val="none"/>
        </w:rPr>
        <w:t>1、依据设计文件的要求，本招标工程项目的材料、设备、施工须达到现行中华人民共和国以</w:t>
      </w:r>
    </w:p>
    <w:p>
      <w:pPr>
        <w:spacing w:before="240" w:beforeLines="100" w:after="240" w:afterLines="100" w:line="400" w:lineRule="exact"/>
        <w:ind w:right="-34" w:rightChars="-16"/>
        <w:jc w:val="left"/>
        <w:rPr>
          <w:rFonts w:ascii="宋体" w:hAnsi="宋体" w:cs="宋体"/>
          <w:color w:val="auto"/>
          <w:szCs w:val="21"/>
          <w:highlight w:val="none"/>
        </w:rPr>
      </w:pPr>
      <w:r>
        <w:rPr>
          <w:rFonts w:hint="eastAsia" w:ascii="宋体" w:hAnsi="宋体" w:cs="宋体"/>
          <w:color w:val="auto"/>
          <w:szCs w:val="21"/>
          <w:highlight w:val="none"/>
        </w:rPr>
        <w:t>省、自治区、直辖市或行业的工程建设标准、规范的要求。</w:t>
      </w:r>
    </w:p>
    <w:p>
      <w:pPr>
        <w:spacing w:before="240" w:beforeLines="100" w:after="240" w:afterLines="100" w:line="400" w:lineRule="exact"/>
        <w:ind w:right="-34" w:rightChars="-16"/>
        <w:jc w:val="left"/>
        <w:rPr>
          <w:rFonts w:ascii="宋体" w:hAnsi="宋体" w:cs="宋体"/>
          <w:color w:val="auto"/>
          <w:szCs w:val="21"/>
          <w:highlight w:val="none"/>
        </w:rPr>
      </w:pPr>
      <w:r>
        <w:rPr>
          <w:rFonts w:hint="eastAsia" w:ascii="宋体" w:hAnsi="宋体" w:cs="宋体"/>
          <w:color w:val="auto"/>
          <w:szCs w:val="21"/>
          <w:highlight w:val="none"/>
        </w:rPr>
        <w:t>2、其他与本工程有关的现行工程技术、质量评定标准、施工验收标准及规范、标准图集等</w:t>
      </w:r>
    </w:p>
    <w:p>
      <w:pPr>
        <w:spacing w:before="240" w:beforeLines="100" w:after="240" w:afterLines="100" w:line="400" w:lineRule="exact"/>
        <w:ind w:right="-34" w:rightChars="-16"/>
        <w:jc w:val="left"/>
        <w:rPr>
          <w:rFonts w:ascii="宋体" w:hAnsi="宋体" w:cs="宋体"/>
          <w:color w:val="auto"/>
          <w:szCs w:val="21"/>
          <w:highlight w:val="none"/>
        </w:rPr>
      </w:pPr>
      <w:r>
        <w:rPr>
          <w:rFonts w:hint="eastAsia" w:ascii="宋体" w:hAnsi="宋体" w:cs="宋体"/>
          <w:color w:val="auto"/>
          <w:szCs w:val="21"/>
          <w:highlight w:val="none"/>
        </w:rPr>
        <w:t>以上规范如有变化，以最新发布的为准。</w:t>
      </w:r>
    </w:p>
    <w:p>
      <w:pPr>
        <w:spacing w:before="240" w:beforeLines="100" w:after="240" w:afterLines="100" w:line="400" w:lineRule="exact"/>
        <w:ind w:right="-34" w:rightChars="-16"/>
        <w:jc w:val="center"/>
        <w:rPr>
          <w:rFonts w:ascii="宋体" w:hAnsi="宋体" w:cs="宋体"/>
          <w:color w:val="auto"/>
          <w:szCs w:val="21"/>
          <w:highlight w:val="none"/>
        </w:rPr>
      </w:pPr>
    </w:p>
    <w:p>
      <w:pPr>
        <w:autoSpaceDE w:val="0"/>
        <w:autoSpaceDN w:val="0"/>
        <w:adjustRightInd w:val="0"/>
        <w:spacing w:line="400" w:lineRule="exact"/>
        <w:ind w:right="-34" w:rightChars="-16"/>
        <w:rPr>
          <w:rFonts w:ascii="宋体" w:hAnsi="宋体" w:cs="宋体"/>
          <w:color w:val="auto"/>
          <w:kern w:val="0"/>
          <w:sz w:val="18"/>
          <w:highlight w:val="none"/>
        </w:rPr>
      </w:pPr>
      <w:bookmarkStart w:id="1491" w:name="_Toc228337188"/>
      <w:bookmarkStart w:id="1492" w:name="_Toc227492335"/>
      <w:bookmarkStart w:id="1493" w:name="_Toc228589253"/>
      <w:bookmarkStart w:id="1494" w:name="_Toc228591599"/>
      <w:bookmarkStart w:id="1495" w:name="_Toc228591747"/>
      <w:bookmarkStart w:id="1496" w:name="_Toc214433979"/>
      <w:bookmarkStart w:id="1497" w:name="_Toc227657577"/>
    </w:p>
    <w:bookmarkEnd w:id="1491"/>
    <w:bookmarkEnd w:id="1492"/>
    <w:bookmarkEnd w:id="1493"/>
    <w:bookmarkEnd w:id="1494"/>
    <w:bookmarkEnd w:id="1495"/>
    <w:bookmarkEnd w:id="1496"/>
    <w:bookmarkEnd w:id="1497"/>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left"/>
        <w:rPr>
          <w:rFonts w:ascii="宋体" w:hAnsi="宋体" w:cs="宋体"/>
          <w:color w:val="auto"/>
          <w:kern w:val="0"/>
          <w:sz w:val="18"/>
          <w:highlight w:val="none"/>
        </w:rPr>
      </w:pPr>
    </w:p>
    <w:p>
      <w:pPr>
        <w:autoSpaceDE w:val="0"/>
        <w:autoSpaceDN w:val="0"/>
        <w:adjustRightInd w:val="0"/>
        <w:spacing w:line="400" w:lineRule="exact"/>
        <w:ind w:right="-34" w:rightChars="-16"/>
        <w:jc w:val="left"/>
        <w:rPr>
          <w:rFonts w:ascii="宋体" w:hAnsi="宋体" w:cs="宋体"/>
          <w:color w:val="auto"/>
          <w:kern w:val="0"/>
          <w:sz w:val="18"/>
          <w:highlight w:val="none"/>
        </w:rPr>
      </w:pPr>
    </w:p>
    <w:p>
      <w:pPr>
        <w:autoSpaceDE w:val="0"/>
        <w:autoSpaceDN w:val="0"/>
        <w:adjustRightInd w:val="0"/>
        <w:spacing w:line="400" w:lineRule="exact"/>
        <w:ind w:right="-34" w:rightChars="-16"/>
        <w:rPr>
          <w:rFonts w:ascii="宋体" w:hAnsi="宋体" w:cs="宋体"/>
          <w:color w:val="auto"/>
          <w:kern w:val="0"/>
          <w:sz w:val="32"/>
          <w:highlight w:val="none"/>
        </w:rPr>
      </w:pPr>
    </w:p>
    <w:p>
      <w:pPr>
        <w:autoSpaceDE w:val="0"/>
        <w:autoSpaceDN w:val="0"/>
        <w:adjustRightInd w:val="0"/>
        <w:spacing w:line="400" w:lineRule="exact"/>
        <w:ind w:right="-34" w:rightChars="-16"/>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autoSpaceDE w:val="0"/>
        <w:autoSpaceDN w:val="0"/>
        <w:adjustRightInd w:val="0"/>
        <w:spacing w:line="400" w:lineRule="exact"/>
        <w:ind w:right="-34" w:rightChars="-16"/>
        <w:jc w:val="center"/>
        <w:rPr>
          <w:rFonts w:ascii="宋体" w:hAnsi="宋体" w:cs="宋体"/>
          <w:color w:val="auto"/>
          <w:kern w:val="0"/>
          <w:sz w:val="32"/>
          <w:highlight w:val="none"/>
        </w:rPr>
      </w:pPr>
    </w:p>
    <w:p>
      <w:pPr>
        <w:rPr>
          <w:color w:val="auto"/>
          <w:highlight w:val="none"/>
        </w:rPr>
      </w:pPr>
      <w:bookmarkStart w:id="1498" w:name="_Toc30142"/>
      <w:bookmarkStart w:id="1499" w:name="_Toc228881240"/>
      <w:bookmarkStart w:id="1500" w:name="_Toc214433980"/>
      <w:bookmarkStart w:id="1501" w:name="_Toc25141803"/>
      <w:bookmarkStart w:id="1502" w:name="_Toc10087"/>
      <w:bookmarkStart w:id="1503" w:name="_Toc272772660"/>
      <w:bookmarkStart w:id="1504" w:name="_Toc228591748"/>
      <w:bookmarkStart w:id="1505" w:name="_Toc228591600"/>
      <w:bookmarkStart w:id="1506" w:name="_Toc227492336"/>
      <w:bookmarkStart w:id="1507" w:name="_Toc228337189"/>
      <w:bookmarkStart w:id="1508" w:name="_Toc228589254"/>
      <w:bookmarkStart w:id="1509" w:name="_Toc227657578"/>
    </w:p>
    <w:p>
      <w:pPr>
        <w:pStyle w:val="19"/>
        <w:ind w:left="63" w:right="63" w:firstLine="210"/>
        <w:rPr>
          <w:color w:val="auto"/>
          <w:highlight w:val="none"/>
        </w:rPr>
      </w:pPr>
    </w:p>
    <w:p>
      <w:pPr>
        <w:pStyle w:val="20"/>
        <w:rPr>
          <w:color w:val="auto"/>
          <w:highlight w:val="none"/>
        </w:rPr>
      </w:pPr>
    </w:p>
    <w:p>
      <w:pPr>
        <w:rPr>
          <w:color w:val="auto"/>
          <w:highlight w:val="none"/>
        </w:rPr>
      </w:pPr>
    </w:p>
    <w:p>
      <w:pPr>
        <w:pStyle w:val="19"/>
        <w:ind w:left="63" w:right="63" w:firstLine="210"/>
        <w:rPr>
          <w:color w:val="auto"/>
          <w:highlight w:val="none"/>
        </w:rPr>
      </w:pPr>
    </w:p>
    <w:p>
      <w:pPr>
        <w:pStyle w:val="20"/>
        <w:rPr>
          <w:color w:val="auto"/>
          <w:highlight w:val="none"/>
        </w:rPr>
      </w:pPr>
    </w:p>
    <w:p>
      <w:pPr>
        <w:rPr>
          <w:color w:val="auto"/>
          <w:highlight w:val="none"/>
        </w:rPr>
      </w:pPr>
    </w:p>
    <w:p>
      <w:pPr>
        <w:pStyle w:val="19"/>
        <w:ind w:left="63" w:right="63" w:firstLine="210"/>
        <w:rPr>
          <w:color w:val="auto"/>
          <w:highlight w:val="none"/>
        </w:rPr>
      </w:pPr>
    </w:p>
    <w:p>
      <w:pPr>
        <w:rPr>
          <w:color w:val="auto"/>
          <w:highlight w:val="none"/>
        </w:rPr>
      </w:pPr>
    </w:p>
    <w:p>
      <w:pPr>
        <w:autoSpaceDE w:val="0"/>
        <w:autoSpaceDN w:val="0"/>
        <w:adjustRightInd w:val="0"/>
        <w:spacing w:line="440" w:lineRule="exact"/>
        <w:ind w:right="-34" w:rightChars="-16"/>
        <w:jc w:val="center"/>
        <w:outlineLvl w:val="0"/>
        <w:rPr>
          <w:rFonts w:ascii="宋体" w:hAnsi="宋体" w:cs="宋体"/>
          <w:b/>
          <w:color w:val="auto"/>
          <w:kern w:val="0"/>
          <w:sz w:val="44"/>
          <w:highlight w:val="none"/>
        </w:rPr>
      </w:pPr>
      <w:bookmarkStart w:id="1510" w:name="_Toc31887"/>
      <w:r>
        <w:rPr>
          <w:rFonts w:hint="eastAsia" w:ascii="宋体" w:hAnsi="宋体" w:cs="宋体"/>
          <w:b/>
          <w:color w:val="auto"/>
          <w:kern w:val="0"/>
          <w:sz w:val="36"/>
          <w:szCs w:val="36"/>
          <w:highlight w:val="none"/>
        </w:rPr>
        <w:t>第八章 投标文件格式</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pPr>
        <w:rPr>
          <w:rFonts w:ascii="宋体" w:hAnsi="宋体" w:cs="宋体"/>
          <w:color w:val="auto"/>
          <w:kern w:val="0"/>
          <w:sz w:val="28"/>
          <w:highlight w:val="none"/>
        </w:rPr>
      </w:pPr>
    </w:p>
    <w:p>
      <w:pPr>
        <w:autoSpaceDE w:val="0"/>
        <w:autoSpaceDN w:val="0"/>
        <w:adjustRightInd w:val="0"/>
        <w:spacing w:line="400" w:lineRule="exact"/>
        <w:ind w:right="-34" w:rightChars="-16"/>
        <w:jc w:val="left"/>
        <w:rPr>
          <w:rFonts w:ascii="宋体" w:hAnsi="宋体" w:cs="宋体"/>
          <w:color w:val="auto"/>
          <w:kern w:val="0"/>
          <w:sz w:val="28"/>
          <w:highlight w:val="none"/>
        </w:rPr>
      </w:pPr>
    </w:p>
    <w:p>
      <w:pPr>
        <w:pStyle w:val="7"/>
        <w:ind w:left="63" w:right="63"/>
        <w:rPr>
          <w:rFonts w:ascii="宋体" w:hAnsi="宋体" w:cs="宋体"/>
          <w:color w:val="auto"/>
          <w:sz w:val="28"/>
          <w:highlight w:val="none"/>
        </w:rPr>
      </w:pPr>
    </w:p>
    <w:p>
      <w:pPr>
        <w:pStyle w:val="8"/>
        <w:rPr>
          <w:rFonts w:ascii="宋体" w:hAnsi="宋体" w:cs="宋体"/>
          <w:color w:val="auto"/>
          <w:kern w:val="0"/>
          <w:sz w:val="28"/>
          <w:highlight w:val="none"/>
        </w:rPr>
      </w:pPr>
    </w:p>
    <w:p>
      <w:pPr>
        <w:pStyle w:val="7"/>
        <w:ind w:left="63" w:right="63"/>
        <w:rPr>
          <w:color w:val="auto"/>
          <w:highlight w:val="none"/>
        </w:rPr>
      </w:pPr>
    </w:p>
    <w:p>
      <w:pPr>
        <w:autoSpaceDE w:val="0"/>
        <w:autoSpaceDN w:val="0"/>
        <w:adjustRightInd w:val="0"/>
        <w:spacing w:line="400" w:lineRule="exact"/>
        <w:ind w:right="-34" w:rightChars="-16" w:firstLine="620" w:firstLineChars="200"/>
        <w:jc w:val="center"/>
        <w:rPr>
          <w:rFonts w:ascii="宋体" w:hAnsi="宋体" w:cs="宋体"/>
          <w:color w:val="auto"/>
          <w:kern w:val="0"/>
          <w:sz w:val="28"/>
          <w:highlight w:val="none"/>
        </w:rPr>
      </w:pPr>
      <w:r>
        <w:rPr>
          <w:rFonts w:hint="eastAsia" w:ascii="宋体" w:hAnsi="宋体" w:cs="宋体"/>
          <w:color w:val="auto"/>
          <w:sz w:val="31"/>
          <w:highlight w:val="none"/>
        </w:rPr>
        <w:t xml:space="preserve"> </w:t>
      </w:r>
      <w:r>
        <w:rPr>
          <w:rFonts w:hint="eastAsia" w:ascii="宋体" w:hAnsi="宋体" w:cs="宋体"/>
          <w:color w:val="auto"/>
          <w:sz w:val="31"/>
          <w:highlight w:val="none"/>
          <w:u w:val="single"/>
        </w:rPr>
        <w:t xml:space="preserve">        </w:t>
      </w:r>
      <w:r>
        <w:rPr>
          <w:rFonts w:hint="eastAsia" w:ascii="宋体" w:hAnsi="宋体" w:cs="宋体"/>
          <w:color w:val="auto"/>
          <w:sz w:val="31"/>
          <w:highlight w:val="none"/>
        </w:rPr>
        <w:t>（项目名称）</w:t>
      </w:r>
      <w:r>
        <w:rPr>
          <w:rFonts w:hint="eastAsia" w:ascii="宋体" w:hAnsi="宋体" w:cs="宋体"/>
          <w:color w:val="auto"/>
          <w:sz w:val="31"/>
          <w:highlight w:val="none"/>
          <w:lang w:val="en-US" w:eastAsia="zh-CN"/>
        </w:rPr>
        <w:t>施工</w:t>
      </w:r>
      <w:r>
        <w:rPr>
          <w:rFonts w:hint="eastAsia" w:ascii="宋体" w:hAnsi="宋体" w:cs="宋体"/>
          <w:color w:val="auto"/>
          <w:sz w:val="31"/>
          <w:highlight w:val="none"/>
          <w:u w:val="single"/>
          <w:lang w:val="en-US" w:eastAsia="zh-CN"/>
        </w:rPr>
        <w:t xml:space="preserve">   </w:t>
      </w:r>
      <w:r>
        <w:rPr>
          <w:rFonts w:hint="eastAsia" w:ascii="宋体" w:hAnsi="宋体" w:cs="宋体"/>
          <w:color w:val="auto"/>
          <w:sz w:val="31"/>
          <w:highlight w:val="none"/>
          <w:lang w:val="en-US" w:eastAsia="zh-CN"/>
        </w:rPr>
        <w:t>标段（二次）</w:t>
      </w:r>
      <w:r>
        <w:rPr>
          <w:rFonts w:hint="eastAsia" w:ascii="宋体" w:hAnsi="宋体" w:cs="宋体"/>
          <w:color w:val="auto"/>
          <w:sz w:val="31"/>
          <w:highlight w:val="none"/>
        </w:rPr>
        <w:t>招标</w:t>
      </w:r>
    </w:p>
    <w:p>
      <w:pPr>
        <w:autoSpaceDE w:val="0"/>
        <w:autoSpaceDN w:val="0"/>
        <w:adjustRightInd w:val="0"/>
        <w:spacing w:line="400" w:lineRule="exact"/>
        <w:ind w:right="-34" w:rightChars="-16" w:firstLine="2520" w:firstLineChars="900"/>
        <w:jc w:val="left"/>
        <w:rPr>
          <w:rFonts w:ascii="宋体" w:hAnsi="宋体" w:cs="宋体"/>
          <w:color w:val="auto"/>
          <w:kern w:val="0"/>
          <w:sz w:val="28"/>
          <w:highlight w:val="none"/>
        </w:rPr>
      </w:pPr>
    </w:p>
    <w:p>
      <w:pPr>
        <w:autoSpaceDE w:val="0"/>
        <w:autoSpaceDN w:val="0"/>
        <w:adjustRightInd w:val="0"/>
        <w:spacing w:line="400" w:lineRule="exact"/>
        <w:ind w:right="-34" w:rightChars="-16" w:firstLine="2520" w:firstLineChars="900"/>
        <w:jc w:val="left"/>
        <w:rPr>
          <w:rFonts w:ascii="宋体" w:hAnsi="宋体" w:cs="宋体"/>
          <w:color w:val="auto"/>
          <w:kern w:val="0"/>
          <w:sz w:val="28"/>
          <w:highlight w:val="none"/>
        </w:rPr>
      </w:pPr>
    </w:p>
    <w:p>
      <w:pPr>
        <w:autoSpaceDE w:val="0"/>
        <w:autoSpaceDN w:val="0"/>
        <w:adjustRightInd w:val="0"/>
        <w:spacing w:line="400" w:lineRule="exact"/>
        <w:ind w:right="-34" w:rightChars="-16"/>
        <w:jc w:val="center"/>
        <w:rPr>
          <w:rFonts w:ascii="宋体" w:hAnsi="宋体" w:cs="宋体"/>
          <w:b/>
          <w:color w:val="auto"/>
          <w:spacing w:val="60"/>
          <w:kern w:val="0"/>
          <w:sz w:val="70"/>
          <w:highlight w:val="none"/>
        </w:rPr>
      </w:pPr>
    </w:p>
    <w:p>
      <w:pPr>
        <w:autoSpaceDE w:val="0"/>
        <w:autoSpaceDN w:val="0"/>
        <w:adjustRightInd w:val="0"/>
        <w:spacing w:line="400" w:lineRule="exact"/>
        <w:ind w:right="-34" w:rightChars="-16"/>
        <w:jc w:val="center"/>
        <w:rPr>
          <w:rFonts w:ascii="宋体" w:hAnsi="宋体" w:cs="宋体"/>
          <w:b/>
          <w:color w:val="auto"/>
          <w:spacing w:val="60"/>
          <w:kern w:val="0"/>
          <w:sz w:val="70"/>
          <w:highlight w:val="none"/>
        </w:rPr>
      </w:pPr>
    </w:p>
    <w:p>
      <w:pPr>
        <w:autoSpaceDE w:val="0"/>
        <w:autoSpaceDN w:val="0"/>
        <w:adjustRightInd w:val="0"/>
        <w:spacing w:line="400" w:lineRule="exact"/>
        <w:ind w:right="-34" w:rightChars="-16"/>
        <w:jc w:val="center"/>
        <w:rPr>
          <w:rFonts w:ascii="宋体" w:hAnsi="宋体" w:cs="宋体"/>
          <w:b/>
          <w:color w:val="auto"/>
          <w:spacing w:val="60"/>
          <w:kern w:val="0"/>
          <w:sz w:val="70"/>
          <w:highlight w:val="none"/>
        </w:rPr>
      </w:pPr>
    </w:p>
    <w:p>
      <w:pPr>
        <w:autoSpaceDE w:val="0"/>
        <w:autoSpaceDN w:val="0"/>
        <w:adjustRightInd w:val="0"/>
        <w:spacing w:line="400" w:lineRule="exact"/>
        <w:ind w:right="-34" w:rightChars="-16"/>
        <w:jc w:val="center"/>
        <w:rPr>
          <w:rFonts w:ascii="宋体" w:hAnsi="宋体" w:cs="宋体"/>
          <w:b/>
          <w:color w:val="auto"/>
          <w:spacing w:val="60"/>
          <w:kern w:val="0"/>
          <w:sz w:val="70"/>
          <w:highlight w:val="none"/>
        </w:rPr>
      </w:pPr>
    </w:p>
    <w:p>
      <w:pPr>
        <w:autoSpaceDE w:val="0"/>
        <w:autoSpaceDN w:val="0"/>
        <w:adjustRightInd w:val="0"/>
        <w:spacing w:line="400" w:lineRule="exact"/>
        <w:ind w:right="-34" w:rightChars="-16"/>
        <w:jc w:val="center"/>
        <w:rPr>
          <w:rFonts w:ascii="宋体" w:hAnsi="宋体" w:cs="宋体"/>
          <w:b/>
          <w:color w:val="auto"/>
          <w:spacing w:val="60"/>
          <w:kern w:val="0"/>
          <w:sz w:val="70"/>
          <w:highlight w:val="none"/>
        </w:rPr>
      </w:pPr>
    </w:p>
    <w:p>
      <w:pPr>
        <w:autoSpaceDE w:val="0"/>
        <w:autoSpaceDN w:val="0"/>
        <w:adjustRightInd w:val="0"/>
        <w:spacing w:before="240" w:beforeLines="100" w:after="240" w:afterLines="100" w:line="400" w:lineRule="exact"/>
        <w:ind w:right="-34" w:rightChars="-16"/>
        <w:jc w:val="center"/>
        <w:rPr>
          <w:rFonts w:ascii="宋体" w:hAnsi="宋体" w:cs="宋体"/>
          <w:b/>
          <w:color w:val="auto"/>
          <w:spacing w:val="60"/>
          <w:kern w:val="0"/>
          <w:sz w:val="70"/>
          <w:highlight w:val="none"/>
        </w:rPr>
      </w:pPr>
      <w:r>
        <w:rPr>
          <w:rFonts w:hint="eastAsia" w:ascii="宋体" w:hAnsi="宋体" w:cs="宋体"/>
          <w:b/>
          <w:color w:val="auto"/>
          <w:spacing w:val="60"/>
          <w:kern w:val="0"/>
          <w:sz w:val="70"/>
          <w:highlight w:val="none"/>
        </w:rPr>
        <w:t>投 标 文 件</w:t>
      </w:r>
    </w:p>
    <w:p>
      <w:pPr>
        <w:autoSpaceDE w:val="0"/>
        <w:autoSpaceDN w:val="0"/>
        <w:adjustRightInd w:val="0"/>
        <w:spacing w:line="400" w:lineRule="exact"/>
        <w:ind w:right="-34" w:rightChars="-16"/>
        <w:jc w:val="center"/>
        <w:rPr>
          <w:rFonts w:ascii="宋体" w:hAnsi="宋体" w:cs="宋体"/>
          <w:color w:val="auto"/>
          <w:kern w:val="0"/>
          <w:sz w:val="44"/>
          <w:highlight w:val="none"/>
        </w:rPr>
      </w:pPr>
    </w:p>
    <w:p>
      <w:pPr>
        <w:autoSpaceDE w:val="0"/>
        <w:autoSpaceDN w:val="0"/>
        <w:adjustRightInd w:val="0"/>
        <w:spacing w:line="400" w:lineRule="exact"/>
        <w:ind w:right="-34" w:rightChars="-16" w:firstLine="3040" w:firstLineChars="950"/>
        <w:rPr>
          <w:rFonts w:ascii="宋体" w:hAnsi="宋体" w:cs="宋体"/>
          <w:color w:val="auto"/>
          <w:kern w:val="0"/>
          <w:sz w:val="32"/>
          <w:szCs w:val="32"/>
          <w:highlight w:val="none"/>
          <w:u w:val="single"/>
        </w:rPr>
      </w:pPr>
      <w:r>
        <w:rPr>
          <w:rFonts w:hint="eastAsia" w:ascii="宋体" w:hAnsi="宋体" w:cs="宋体"/>
          <w:color w:val="auto"/>
          <w:kern w:val="0"/>
          <w:sz w:val="32"/>
          <w:szCs w:val="32"/>
          <w:highlight w:val="none"/>
        </w:rPr>
        <w:t>项目编号</w:t>
      </w:r>
      <w:r>
        <w:rPr>
          <w:rFonts w:hint="eastAsia" w:ascii="宋体" w:hAnsi="宋体" w:cs="宋体"/>
          <w:color w:val="auto"/>
          <w:kern w:val="0"/>
          <w:sz w:val="32"/>
          <w:szCs w:val="32"/>
          <w:highlight w:val="none"/>
          <w:u w:val="single"/>
        </w:rPr>
        <w:t xml:space="preserve">         </w:t>
      </w:r>
    </w:p>
    <w:p>
      <w:pPr>
        <w:autoSpaceDE w:val="0"/>
        <w:autoSpaceDN w:val="0"/>
        <w:adjustRightInd w:val="0"/>
        <w:spacing w:line="400" w:lineRule="exact"/>
        <w:ind w:right="-34" w:rightChars="-16"/>
        <w:jc w:val="center"/>
        <w:rPr>
          <w:rFonts w:ascii="宋体" w:hAnsi="宋体" w:cs="宋体"/>
          <w:color w:val="auto"/>
          <w:kern w:val="0"/>
          <w:sz w:val="44"/>
          <w:highlight w:val="none"/>
        </w:rPr>
      </w:pPr>
    </w:p>
    <w:p>
      <w:pPr>
        <w:autoSpaceDE w:val="0"/>
        <w:autoSpaceDN w:val="0"/>
        <w:adjustRightInd w:val="0"/>
        <w:spacing w:line="400" w:lineRule="exact"/>
        <w:ind w:right="-34" w:rightChars="-16"/>
        <w:rPr>
          <w:rFonts w:ascii="宋体" w:hAnsi="宋体" w:cs="宋体"/>
          <w:color w:val="auto"/>
          <w:kern w:val="0"/>
          <w:sz w:val="44"/>
          <w:highlight w:val="none"/>
        </w:rPr>
      </w:pPr>
    </w:p>
    <w:p>
      <w:pPr>
        <w:autoSpaceDE w:val="0"/>
        <w:autoSpaceDN w:val="0"/>
        <w:adjustRightInd w:val="0"/>
        <w:spacing w:line="400" w:lineRule="exact"/>
        <w:ind w:right="-34" w:rightChars="-16"/>
        <w:jc w:val="center"/>
        <w:rPr>
          <w:rFonts w:ascii="宋体" w:hAnsi="宋体" w:cs="宋体"/>
          <w:color w:val="auto"/>
          <w:kern w:val="0"/>
          <w:sz w:val="44"/>
          <w:highlight w:val="none"/>
        </w:rPr>
      </w:pPr>
    </w:p>
    <w:p>
      <w:pPr>
        <w:autoSpaceDE w:val="0"/>
        <w:autoSpaceDN w:val="0"/>
        <w:adjustRightInd w:val="0"/>
        <w:spacing w:line="400" w:lineRule="exact"/>
        <w:ind w:right="-34" w:rightChars="-16"/>
        <w:jc w:val="center"/>
        <w:rPr>
          <w:rFonts w:ascii="宋体" w:hAnsi="宋体" w:cs="宋体"/>
          <w:color w:val="auto"/>
          <w:kern w:val="0"/>
          <w:sz w:val="44"/>
          <w:highlight w:val="none"/>
        </w:rPr>
      </w:pPr>
    </w:p>
    <w:p>
      <w:pPr>
        <w:autoSpaceDE w:val="0"/>
        <w:autoSpaceDN w:val="0"/>
        <w:adjustRightInd w:val="0"/>
        <w:spacing w:line="400" w:lineRule="exact"/>
        <w:ind w:right="-34" w:rightChars="-16"/>
        <w:jc w:val="center"/>
        <w:rPr>
          <w:rFonts w:ascii="宋体" w:hAnsi="宋体" w:cs="宋体"/>
          <w:color w:val="auto"/>
          <w:kern w:val="0"/>
          <w:sz w:val="44"/>
          <w:highlight w:val="none"/>
        </w:rPr>
      </w:pPr>
    </w:p>
    <w:p>
      <w:pPr>
        <w:autoSpaceDE w:val="0"/>
        <w:autoSpaceDN w:val="0"/>
        <w:adjustRightInd w:val="0"/>
        <w:spacing w:line="400" w:lineRule="exact"/>
        <w:ind w:right="-34" w:rightChars="-16"/>
        <w:jc w:val="center"/>
        <w:rPr>
          <w:rFonts w:ascii="宋体" w:hAnsi="宋体" w:cs="宋体"/>
          <w:color w:val="auto"/>
          <w:kern w:val="0"/>
          <w:sz w:val="44"/>
          <w:highlight w:val="none"/>
        </w:rPr>
      </w:pPr>
    </w:p>
    <w:p>
      <w:pPr>
        <w:pStyle w:val="39"/>
        <w:spacing w:line="400" w:lineRule="exact"/>
        <w:ind w:right="-34" w:rightChars="-16"/>
        <w:rPr>
          <w:rFonts w:hAnsi="宋体" w:cs="宋体"/>
          <w:color w:val="auto"/>
          <w:sz w:val="23"/>
          <w:highlight w:val="none"/>
          <w:u w:val="single"/>
        </w:rPr>
      </w:pPr>
    </w:p>
    <w:p>
      <w:pPr>
        <w:pStyle w:val="39"/>
        <w:spacing w:before="240" w:beforeLines="100" w:after="240" w:afterLines="100" w:line="400" w:lineRule="exact"/>
        <w:ind w:right="-34" w:rightChars="-16"/>
        <w:jc w:val="center"/>
        <w:rPr>
          <w:rFonts w:hAnsi="宋体" w:cs="宋体"/>
          <w:color w:val="auto"/>
          <w:highlight w:val="none"/>
          <w:u w:val="single"/>
        </w:rPr>
      </w:pPr>
      <w:r>
        <w:rPr>
          <w:rFonts w:hint="eastAsia" w:hAnsi="宋体" w:cs="宋体"/>
          <w:color w:val="auto"/>
          <w:highlight w:val="none"/>
        </w:rPr>
        <w:t xml:space="preserve">   投标人：</w:t>
      </w:r>
      <w:r>
        <w:rPr>
          <w:rFonts w:hint="eastAsia" w:hAnsi="宋体" w:cs="宋体"/>
          <w:color w:val="auto"/>
          <w:highlight w:val="none"/>
          <w:u w:val="single"/>
        </w:rPr>
        <w:t xml:space="preserve">                              </w:t>
      </w:r>
      <w:r>
        <w:rPr>
          <w:rFonts w:hint="eastAsia" w:hAnsi="宋体" w:cs="宋体"/>
          <w:color w:val="auto"/>
          <w:highlight w:val="none"/>
        </w:rPr>
        <w:t>（盖单位章）</w:t>
      </w:r>
    </w:p>
    <w:p>
      <w:pPr>
        <w:pStyle w:val="39"/>
        <w:spacing w:before="240" w:beforeLines="100" w:after="240" w:afterLines="100" w:line="400" w:lineRule="exact"/>
        <w:ind w:right="-34" w:rightChars="-16" w:firstLine="1560" w:firstLineChars="650"/>
        <w:rPr>
          <w:rFonts w:hAnsi="宋体" w:cs="宋体"/>
          <w:color w:val="auto"/>
          <w:highlight w:val="none"/>
          <w:u w:val="single"/>
        </w:rPr>
      </w:pPr>
      <w:r>
        <w:rPr>
          <w:rFonts w:hint="eastAsia" w:hAnsi="宋体" w:cs="宋体"/>
          <w:color w:val="auto"/>
          <w:highlight w:val="none"/>
        </w:rPr>
        <w:t>法定代表人或其委托代理人：</w:t>
      </w:r>
      <w:r>
        <w:rPr>
          <w:rFonts w:hint="eastAsia" w:hAnsi="宋体" w:cs="宋体"/>
          <w:color w:val="auto"/>
          <w:highlight w:val="none"/>
          <w:u w:val="single"/>
        </w:rPr>
        <w:t xml:space="preserve">          </w:t>
      </w:r>
      <w:r>
        <w:rPr>
          <w:rFonts w:hint="eastAsia" w:hAnsi="宋体" w:cs="宋体"/>
          <w:color w:val="auto"/>
          <w:highlight w:val="none"/>
        </w:rPr>
        <w:t>（签字或盖章）</w:t>
      </w:r>
    </w:p>
    <w:p>
      <w:pPr>
        <w:pStyle w:val="39"/>
        <w:spacing w:before="240" w:beforeLines="100" w:after="240" w:afterLines="100" w:line="400" w:lineRule="exact"/>
        <w:ind w:right="-34" w:rightChars="-16" w:firstLine="3240" w:firstLineChars="1350"/>
        <w:rPr>
          <w:rFonts w:hAnsi="宋体" w:cs="宋体"/>
          <w:color w:val="auto"/>
          <w:highlight w:val="none"/>
          <w:u w:val="single"/>
        </w:rPr>
      </w:pP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pPr>
        <w:autoSpaceDE w:val="0"/>
        <w:autoSpaceDN w:val="0"/>
        <w:adjustRightInd w:val="0"/>
        <w:spacing w:line="360" w:lineRule="auto"/>
        <w:ind w:right="-34" w:rightChars="-16"/>
        <w:rPr>
          <w:rFonts w:ascii="宋体" w:hAnsi="宋体" w:cs="宋体"/>
          <w:b/>
          <w:color w:val="auto"/>
          <w:kern w:val="0"/>
          <w:sz w:val="44"/>
          <w:highlight w:val="none"/>
        </w:rPr>
      </w:pPr>
      <w:bookmarkStart w:id="1511" w:name="_Toc228591601"/>
      <w:bookmarkStart w:id="1512" w:name="_Toc227492337"/>
      <w:bookmarkStart w:id="1513" w:name="_Toc272772661"/>
      <w:bookmarkStart w:id="1514" w:name="_Toc214433981"/>
      <w:bookmarkStart w:id="1515" w:name="_Toc228589255"/>
      <w:bookmarkStart w:id="1516" w:name="_Toc228881241"/>
      <w:bookmarkStart w:id="1517" w:name="_Toc227657579"/>
      <w:bookmarkStart w:id="1518" w:name="_Toc228337190"/>
      <w:bookmarkStart w:id="1519" w:name="_Toc228591749"/>
    </w:p>
    <w:bookmarkEnd w:id="1511"/>
    <w:bookmarkEnd w:id="1512"/>
    <w:bookmarkEnd w:id="1513"/>
    <w:bookmarkEnd w:id="1514"/>
    <w:bookmarkEnd w:id="1515"/>
    <w:bookmarkEnd w:id="1516"/>
    <w:bookmarkEnd w:id="1517"/>
    <w:bookmarkEnd w:id="1518"/>
    <w:bookmarkEnd w:id="1519"/>
    <w:p>
      <w:pPr>
        <w:autoSpaceDE w:val="0"/>
        <w:autoSpaceDN w:val="0"/>
        <w:adjustRightInd w:val="0"/>
        <w:spacing w:line="400" w:lineRule="exact"/>
        <w:ind w:right="-34" w:rightChars="-16"/>
        <w:jc w:val="left"/>
        <w:rPr>
          <w:rFonts w:hint="eastAsia" w:ascii="宋体" w:hAnsi="宋体"/>
          <w:color w:val="auto"/>
          <w:kern w:val="0"/>
          <w:sz w:val="28"/>
        </w:rPr>
      </w:pPr>
      <w:bookmarkStart w:id="1520" w:name="_Toc431367133"/>
      <w:bookmarkStart w:id="1521" w:name="_Toc19908"/>
      <w:bookmarkStart w:id="1522" w:name="_Toc25141804"/>
      <w:bookmarkStart w:id="1523" w:name="_Toc20886"/>
      <w:r>
        <w:rPr>
          <w:rFonts w:hint="eastAsia" w:ascii="宋体" w:hAnsi="宋体" w:cs="宋体"/>
          <w:b/>
          <w:color w:val="auto"/>
          <w:kern w:val="0"/>
          <w:sz w:val="44"/>
          <w:highlight w:val="none"/>
        </w:rPr>
        <w:br w:type="page"/>
      </w:r>
      <w:bookmarkEnd w:id="1520"/>
      <w:bookmarkEnd w:id="1521"/>
      <w:bookmarkEnd w:id="1522"/>
      <w:bookmarkEnd w:id="1523"/>
    </w:p>
    <w:p>
      <w:pPr>
        <w:autoSpaceDE w:val="0"/>
        <w:autoSpaceDN w:val="0"/>
        <w:adjustRightInd w:val="0"/>
        <w:spacing w:line="400" w:lineRule="exact"/>
        <w:ind w:right="-34" w:rightChars="-16"/>
        <w:jc w:val="left"/>
        <w:rPr>
          <w:rFonts w:hint="eastAsia" w:ascii="宋体" w:hAnsi="宋体"/>
          <w:color w:val="auto"/>
          <w:kern w:val="0"/>
          <w:sz w:val="28"/>
        </w:rPr>
      </w:pPr>
    </w:p>
    <w:p>
      <w:pPr>
        <w:autoSpaceDE w:val="0"/>
        <w:autoSpaceDN w:val="0"/>
        <w:adjustRightInd w:val="0"/>
        <w:spacing w:line="400" w:lineRule="exact"/>
        <w:ind w:right="-34" w:rightChars="-16"/>
        <w:outlineLvl w:val="9"/>
        <w:rPr>
          <w:rFonts w:hint="eastAsia" w:ascii="宋体" w:hAnsi="宋体"/>
          <w:b/>
          <w:color w:val="auto"/>
          <w:kern w:val="0"/>
          <w:sz w:val="44"/>
        </w:rPr>
      </w:pPr>
    </w:p>
    <w:p>
      <w:pPr>
        <w:autoSpaceDE w:val="0"/>
        <w:autoSpaceDN w:val="0"/>
        <w:adjustRightInd w:val="0"/>
        <w:spacing w:line="400" w:lineRule="exact"/>
        <w:ind w:right="-34" w:rightChars="-16"/>
        <w:jc w:val="center"/>
        <w:outlineLvl w:val="0"/>
        <w:rPr>
          <w:rFonts w:hint="eastAsia" w:ascii="宋体" w:hAnsi="宋体"/>
          <w:b/>
          <w:color w:val="auto"/>
          <w:kern w:val="0"/>
          <w:sz w:val="44"/>
        </w:rPr>
      </w:pPr>
      <w:bookmarkStart w:id="1524" w:name="_Toc19709"/>
      <w:r>
        <w:rPr>
          <w:rFonts w:hint="eastAsia" w:ascii="宋体" w:hAnsi="宋体"/>
          <w:b/>
          <w:color w:val="auto"/>
          <w:kern w:val="0"/>
          <w:sz w:val="44"/>
        </w:rPr>
        <w:t xml:space="preserve">目   </w:t>
      </w:r>
      <w:r>
        <w:rPr>
          <w:rFonts w:ascii="宋体" w:hAnsi="宋体"/>
          <w:b/>
          <w:color w:val="auto"/>
          <w:kern w:val="0"/>
          <w:sz w:val="44"/>
        </w:rPr>
        <w:t xml:space="preserve"> </w:t>
      </w:r>
      <w:r>
        <w:rPr>
          <w:rFonts w:hint="eastAsia" w:ascii="宋体" w:hAnsi="宋体"/>
          <w:b/>
          <w:color w:val="auto"/>
          <w:kern w:val="0"/>
          <w:sz w:val="44"/>
        </w:rPr>
        <w:t>录</w:t>
      </w:r>
      <w:bookmarkEnd w:id="1524"/>
    </w:p>
    <w:p>
      <w:pPr>
        <w:autoSpaceDE w:val="0"/>
        <w:autoSpaceDN w:val="0"/>
        <w:adjustRightInd w:val="0"/>
        <w:spacing w:line="400" w:lineRule="exact"/>
        <w:ind w:right="-34" w:rightChars="-16"/>
        <w:jc w:val="left"/>
        <w:rPr>
          <w:rFonts w:hint="eastAsia" w:ascii="宋体" w:hAnsi="宋体"/>
          <w:color w:val="auto"/>
          <w:kern w:val="0"/>
        </w:rPr>
      </w:pPr>
    </w:p>
    <w:p>
      <w:pPr>
        <w:autoSpaceDE w:val="0"/>
        <w:autoSpaceDN w:val="0"/>
        <w:adjustRightInd w:val="0"/>
        <w:spacing w:line="600" w:lineRule="exact"/>
        <w:ind w:right="-34" w:rightChars="-16" w:firstLine="2158" w:firstLineChars="771"/>
        <w:jc w:val="left"/>
        <w:outlineLvl w:val="0"/>
        <w:rPr>
          <w:rFonts w:ascii="宋体" w:hAnsi="宋体"/>
          <w:color w:val="auto"/>
          <w:kern w:val="0"/>
          <w:sz w:val="28"/>
          <w:szCs w:val="28"/>
        </w:rPr>
      </w:pPr>
      <w:bookmarkStart w:id="1525" w:name="_Toc4894"/>
      <w:r>
        <w:rPr>
          <w:rFonts w:hint="eastAsia" w:ascii="宋体" w:hAnsi="宋体"/>
          <w:color w:val="auto"/>
          <w:kern w:val="0"/>
          <w:sz w:val="28"/>
          <w:szCs w:val="28"/>
        </w:rPr>
        <w:t>（</w:t>
      </w:r>
      <w:r>
        <w:rPr>
          <w:rFonts w:ascii="宋体" w:hAnsi="宋体"/>
          <w:color w:val="auto"/>
          <w:kern w:val="0"/>
          <w:sz w:val="28"/>
          <w:szCs w:val="28"/>
        </w:rPr>
        <w:t>1</w:t>
      </w:r>
      <w:r>
        <w:rPr>
          <w:rFonts w:hint="eastAsia" w:ascii="宋体" w:hAnsi="宋体"/>
          <w:color w:val="auto"/>
          <w:kern w:val="0"/>
          <w:sz w:val="28"/>
          <w:szCs w:val="28"/>
        </w:rPr>
        <w:t>）投标函及投标函附录；</w:t>
      </w:r>
      <w:bookmarkEnd w:id="1525"/>
    </w:p>
    <w:p>
      <w:pPr>
        <w:autoSpaceDE w:val="0"/>
        <w:autoSpaceDN w:val="0"/>
        <w:adjustRightInd w:val="0"/>
        <w:spacing w:line="600" w:lineRule="exact"/>
        <w:ind w:right="-34" w:rightChars="-16" w:firstLine="2158" w:firstLineChars="771"/>
        <w:jc w:val="left"/>
        <w:outlineLvl w:val="0"/>
        <w:rPr>
          <w:rFonts w:hint="eastAsia" w:ascii="宋体" w:hAnsi="宋体"/>
          <w:color w:val="auto"/>
          <w:kern w:val="0"/>
          <w:sz w:val="28"/>
          <w:szCs w:val="28"/>
        </w:rPr>
      </w:pPr>
      <w:bookmarkStart w:id="1526" w:name="_Toc18893"/>
      <w:r>
        <w:rPr>
          <w:rFonts w:hint="eastAsia" w:ascii="宋体" w:hAnsi="宋体"/>
          <w:color w:val="auto"/>
          <w:kern w:val="0"/>
          <w:sz w:val="28"/>
          <w:szCs w:val="28"/>
        </w:rPr>
        <w:t>（2）法定代表人身份证明；</w:t>
      </w:r>
      <w:bookmarkEnd w:id="1526"/>
    </w:p>
    <w:p>
      <w:pPr>
        <w:autoSpaceDE w:val="0"/>
        <w:autoSpaceDN w:val="0"/>
        <w:adjustRightInd w:val="0"/>
        <w:spacing w:line="600" w:lineRule="exact"/>
        <w:ind w:right="-34" w:rightChars="-16" w:firstLine="2158" w:firstLineChars="771"/>
        <w:jc w:val="left"/>
        <w:outlineLvl w:val="0"/>
        <w:rPr>
          <w:rFonts w:ascii="宋体" w:hAnsi="宋体"/>
          <w:color w:val="auto"/>
          <w:kern w:val="0"/>
          <w:sz w:val="28"/>
          <w:szCs w:val="28"/>
        </w:rPr>
      </w:pPr>
      <w:bookmarkStart w:id="1527" w:name="_Toc11069"/>
      <w:r>
        <w:rPr>
          <w:rFonts w:hint="eastAsia" w:ascii="宋体" w:hAnsi="宋体"/>
          <w:color w:val="auto"/>
          <w:kern w:val="0"/>
          <w:sz w:val="28"/>
          <w:szCs w:val="28"/>
        </w:rPr>
        <w:t>（3）附有法定代表人身份证明的授权委托书；</w:t>
      </w:r>
      <w:bookmarkEnd w:id="1527"/>
    </w:p>
    <w:p>
      <w:pPr>
        <w:autoSpaceDE w:val="0"/>
        <w:autoSpaceDN w:val="0"/>
        <w:adjustRightInd w:val="0"/>
        <w:spacing w:line="600" w:lineRule="exact"/>
        <w:ind w:right="-34" w:rightChars="-16" w:firstLine="2158" w:firstLineChars="771"/>
        <w:jc w:val="left"/>
        <w:outlineLvl w:val="0"/>
        <w:rPr>
          <w:rFonts w:hint="eastAsia" w:ascii="宋体" w:hAnsi="宋体"/>
          <w:color w:val="auto"/>
          <w:kern w:val="0"/>
          <w:sz w:val="28"/>
          <w:szCs w:val="28"/>
        </w:rPr>
      </w:pPr>
      <w:bookmarkStart w:id="1528" w:name="_Toc21600"/>
      <w:r>
        <w:rPr>
          <w:rFonts w:hint="eastAsia" w:ascii="宋体" w:hAnsi="宋体"/>
          <w:color w:val="auto"/>
          <w:kern w:val="0"/>
          <w:sz w:val="28"/>
          <w:szCs w:val="28"/>
        </w:rPr>
        <w:t>（4）投标保证金交纳证明；</w:t>
      </w:r>
      <w:bookmarkEnd w:id="1528"/>
    </w:p>
    <w:p>
      <w:pPr>
        <w:autoSpaceDE w:val="0"/>
        <w:autoSpaceDN w:val="0"/>
        <w:adjustRightInd w:val="0"/>
        <w:spacing w:line="600" w:lineRule="exact"/>
        <w:ind w:right="-34" w:rightChars="-16" w:firstLine="2158" w:firstLineChars="771"/>
        <w:jc w:val="left"/>
        <w:outlineLvl w:val="0"/>
        <w:rPr>
          <w:rFonts w:ascii="宋体" w:hAnsi="宋体"/>
          <w:color w:val="auto"/>
          <w:kern w:val="0"/>
          <w:sz w:val="28"/>
          <w:szCs w:val="28"/>
        </w:rPr>
      </w:pPr>
      <w:bookmarkStart w:id="1529" w:name="_Toc5836"/>
      <w:r>
        <w:rPr>
          <w:rFonts w:hint="eastAsia" w:ascii="宋体" w:hAnsi="宋体"/>
          <w:color w:val="auto"/>
          <w:kern w:val="0"/>
          <w:sz w:val="28"/>
          <w:szCs w:val="28"/>
        </w:rPr>
        <w:t>（5）已标价工程量清单；</w:t>
      </w:r>
      <w:bookmarkEnd w:id="1529"/>
    </w:p>
    <w:p>
      <w:pPr>
        <w:autoSpaceDE w:val="0"/>
        <w:autoSpaceDN w:val="0"/>
        <w:adjustRightInd w:val="0"/>
        <w:spacing w:line="600" w:lineRule="exact"/>
        <w:ind w:right="-34" w:rightChars="-16" w:firstLine="2158" w:firstLineChars="771"/>
        <w:jc w:val="left"/>
        <w:outlineLvl w:val="0"/>
        <w:rPr>
          <w:rFonts w:hint="eastAsia" w:ascii="宋体" w:hAnsi="宋体"/>
          <w:color w:val="auto"/>
          <w:kern w:val="0"/>
          <w:sz w:val="28"/>
          <w:szCs w:val="28"/>
        </w:rPr>
      </w:pPr>
      <w:bookmarkStart w:id="1530" w:name="_Toc25466"/>
      <w:r>
        <w:rPr>
          <w:rFonts w:hint="eastAsia" w:ascii="宋体" w:hAnsi="宋体"/>
          <w:color w:val="auto"/>
          <w:kern w:val="0"/>
          <w:sz w:val="28"/>
          <w:szCs w:val="28"/>
        </w:rPr>
        <w:t>（6）技术标；</w:t>
      </w:r>
      <w:bookmarkEnd w:id="1530"/>
    </w:p>
    <w:p>
      <w:pPr>
        <w:autoSpaceDE w:val="0"/>
        <w:autoSpaceDN w:val="0"/>
        <w:adjustRightInd w:val="0"/>
        <w:spacing w:line="600" w:lineRule="exact"/>
        <w:ind w:right="-34" w:rightChars="-16" w:firstLine="2158" w:firstLineChars="771"/>
        <w:jc w:val="left"/>
        <w:outlineLvl w:val="0"/>
        <w:rPr>
          <w:rFonts w:hint="eastAsia" w:ascii="宋体" w:hAnsi="宋体"/>
          <w:color w:val="auto"/>
          <w:kern w:val="0"/>
          <w:sz w:val="28"/>
          <w:szCs w:val="28"/>
        </w:rPr>
      </w:pPr>
      <w:bookmarkStart w:id="1531" w:name="_Toc6474"/>
      <w:r>
        <w:rPr>
          <w:rFonts w:hint="eastAsia" w:ascii="宋体" w:hAnsi="宋体"/>
          <w:color w:val="auto"/>
          <w:kern w:val="0"/>
          <w:sz w:val="28"/>
          <w:szCs w:val="28"/>
        </w:rPr>
        <w:t>（7）技术标准和要求；</w:t>
      </w:r>
      <w:bookmarkEnd w:id="1531"/>
    </w:p>
    <w:p>
      <w:pPr>
        <w:autoSpaceDE w:val="0"/>
        <w:autoSpaceDN w:val="0"/>
        <w:adjustRightInd w:val="0"/>
        <w:spacing w:line="600" w:lineRule="exact"/>
        <w:ind w:right="-34" w:rightChars="-16" w:firstLine="2158" w:firstLineChars="771"/>
        <w:jc w:val="left"/>
        <w:outlineLvl w:val="0"/>
        <w:rPr>
          <w:rFonts w:ascii="宋体" w:hAnsi="宋体"/>
          <w:color w:val="auto"/>
          <w:kern w:val="0"/>
          <w:sz w:val="28"/>
          <w:szCs w:val="28"/>
        </w:rPr>
      </w:pPr>
      <w:bookmarkStart w:id="1532" w:name="_Toc23870"/>
      <w:r>
        <w:rPr>
          <w:rFonts w:hint="eastAsia" w:ascii="宋体" w:hAnsi="宋体"/>
          <w:color w:val="auto"/>
          <w:kern w:val="0"/>
          <w:sz w:val="28"/>
          <w:szCs w:val="28"/>
        </w:rPr>
        <w:t>（8）项目管理机构；</w:t>
      </w:r>
      <w:bookmarkEnd w:id="1532"/>
    </w:p>
    <w:p>
      <w:pPr>
        <w:autoSpaceDE w:val="0"/>
        <w:autoSpaceDN w:val="0"/>
        <w:adjustRightInd w:val="0"/>
        <w:spacing w:line="600" w:lineRule="exact"/>
        <w:ind w:right="-34" w:rightChars="-16" w:firstLine="2158" w:firstLineChars="771"/>
        <w:jc w:val="left"/>
        <w:outlineLvl w:val="0"/>
        <w:rPr>
          <w:rFonts w:hint="eastAsia" w:ascii="宋体" w:hAnsi="宋体"/>
          <w:color w:val="auto"/>
          <w:kern w:val="0"/>
          <w:sz w:val="28"/>
          <w:szCs w:val="28"/>
        </w:rPr>
      </w:pPr>
      <w:bookmarkStart w:id="1533" w:name="_Toc30313"/>
      <w:r>
        <w:rPr>
          <w:rFonts w:hint="eastAsia" w:ascii="宋体" w:hAnsi="宋体"/>
          <w:color w:val="auto"/>
          <w:kern w:val="0"/>
          <w:sz w:val="28"/>
          <w:szCs w:val="28"/>
        </w:rPr>
        <w:t>（9）资格审查资料；</w:t>
      </w:r>
      <w:bookmarkEnd w:id="1533"/>
    </w:p>
    <w:p>
      <w:pPr>
        <w:autoSpaceDE w:val="0"/>
        <w:autoSpaceDN w:val="0"/>
        <w:adjustRightInd w:val="0"/>
        <w:spacing w:line="600" w:lineRule="exact"/>
        <w:ind w:right="-34" w:rightChars="-16" w:firstLine="2158" w:firstLineChars="771"/>
        <w:jc w:val="left"/>
        <w:outlineLvl w:val="0"/>
        <w:rPr>
          <w:rFonts w:hint="eastAsia" w:ascii="宋体" w:hAnsi="宋体"/>
          <w:color w:val="auto"/>
          <w:kern w:val="0"/>
          <w:sz w:val="28"/>
          <w:szCs w:val="28"/>
        </w:rPr>
      </w:pPr>
      <w:bookmarkStart w:id="1534" w:name="_Toc31815"/>
      <w:r>
        <w:rPr>
          <w:rFonts w:hint="eastAsia" w:ascii="宋体" w:hAnsi="宋体"/>
          <w:color w:val="auto"/>
          <w:kern w:val="0"/>
          <w:sz w:val="28"/>
          <w:szCs w:val="28"/>
        </w:rPr>
        <w:t>（10）投标人须知前附表规定的其他材料。</w:t>
      </w:r>
      <w:bookmarkEnd w:id="1534"/>
    </w:p>
    <w:p>
      <w:pPr>
        <w:autoSpaceDE w:val="0"/>
        <w:autoSpaceDN w:val="0"/>
        <w:adjustRightInd w:val="0"/>
        <w:spacing w:line="400" w:lineRule="exact"/>
        <w:ind w:right="-34" w:rightChars="-16" w:firstLine="1619" w:firstLineChars="771"/>
        <w:jc w:val="left"/>
        <w:rPr>
          <w:rFonts w:hint="eastAsia" w:ascii="宋体" w:hAnsi="宋体"/>
          <w:color w:val="auto"/>
          <w:kern w:val="0"/>
        </w:rPr>
      </w:pPr>
    </w:p>
    <w:p>
      <w:pPr>
        <w:autoSpaceDE w:val="0"/>
        <w:autoSpaceDN w:val="0"/>
        <w:adjustRightInd w:val="0"/>
        <w:spacing w:line="400" w:lineRule="exact"/>
        <w:ind w:right="-34" w:rightChars="-16" w:firstLine="1619" w:firstLineChars="771"/>
        <w:jc w:val="left"/>
        <w:rPr>
          <w:rFonts w:hint="eastAsia" w:ascii="宋体" w:hAnsi="宋体"/>
          <w:color w:val="auto"/>
          <w:kern w:val="0"/>
        </w:rPr>
      </w:pPr>
    </w:p>
    <w:p>
      <w:pPr>
        <w:autoSpaceDE w:val="0"/>
        <w:autoSpaceDN w:val="0"/>
        <w:adjustRightInd w:val="0"/>
        <w:spacing w:line="400" w:lineRule="exact"/>
        <w:ind w:right="-34" w:rightChars="-16" w:firstLine="1619" w:firstLineChars="771"/>
        <w:jc w:val="left"/>
        <w:rPr>
          <w:rFonts w:hint="eastAsia" w:ascii="宋体" w:hAnsi="宋体"/>
          <w:color w:val="auto"/>
          <w:kern w:val="0"/>
        </w:rPr>
      </w:pPr>
    </w:p>
    <w:p>
      <w:pPr>
        <w:autoSpaceDE w:val="0"/>
        <w:autoSpaceDN w:val="0"/>
        <w:adjustRightInd w:val="0"/>
        <w:spacing w:line="400" w:lineRule="exact"/>
        <w:ind w:right="-34" w:rightChars="-16" w:firstLine="1619" w:firstLineChars="771"/>
        <w:jc w:val="left"/>
        <w:rPr>
          <w:rFonts w:hint="eastAsia" w:ascii="宋体" w:hAnsi="宋体"/>
          <w:color w:val="auto"/>
          <w:kern w:val="0"/>
        </w:rPr>
      </w:pPr>
    </w:p>
    <w:p>
      <w:pPr>
        <w:autoSpaceDE w:val="0"/>
        <w:autoSpaceDN w:val="0"/>
        <w:adjustRightInd w:val="0"/>
        <w:spacing w:line="400" w:lineRule="exact"/>
        <w:ind w:right="-34" w:rightChars="-16" w:firstLine="1619" w:firstLineChars="771"/>
        <w:jc w:val="left"/>
        <w:rPr>
          <w:rFonts w:hint="eastAsia" w:ascii="宋体" w:hAnsi="宋体"/>
          <w:color w:val="auto"/>
          <w:kern w:val="0"/>
        </w:rPr>
      </w:pPr>
    </w:p>
    <w:p>
      <w:pPr>
        <w:autoSpaceDE w:val="0"/>
        <w:autoSpaceDN w:val="0"/>
        <w:adjustRightInd w:val="0"/>
        <w:spacing w:line="400" w:lineRule="exact"/>
        <w:ind w:right="-34" w:rightChars="-16" w:firstLine="1619" w:firstLineChars="771"/>
        <w:jc w:val="left"/>
        <w:rPr>
          <w:rFonts w:hint="eastAsia" w:ascii="宋体" w:hAnsi="宋体"/>
          <w:color w:val="auto"/>
          <w:kern w:val="0"/>
        </w:rPr>
      </w:pPr>
    </w:p>
    <w:p>
      <w:pPr>
        <w:autoSpaceDE w:val="0"/>
        <w:autoSpaceDN w:val="0"/>
        <w:adjustRightInd w:val="0"/>
        <w:spacing w:line="400" w:lineRule="exact"/>
        <w:ind w:right="-34" w:rightChars="-16" w:firstLine="1619" w:firstLineChars="771"/>
        <w:jc w:val="left"/>
        <w:rPr>
          <w:rFonts w:hint="eastAsia" w:ascii="宋体" w:hAnsi="宋体"/>
          <w:color w:val="auto"/>
          <w:kern w:val="0"/>
        </w:rPr>
      </w:pPr>
    </w:p>
    <w:p>
      <w:pPr>
        <w:autoSpaceDE w:val="0"/>
        <w:autoSpaceDN w:val="0"/>
        <w:adjustRightInd w:val="0"/>
        <w:spacing w:line="400" w:lineRule="exact"/>
        <w:ind w:right="-34" w:rightChars="-16" w:firstLine="1619" w:firstLineChars="771"/>
        <w:jc w:val="left"/>
        <w:rPr>
          <w:rFonts w:hint="eastAsia" w:ascii="宋体" w:hAnsi="宋体"/>
          <w:color w:val="auto"/>
          <w:kern w:val="0"/>
        </w:rPr>
      </w:pPr>
    </w:p>
    <w:p>
      <w:pPr>
        <w:autoSpaceDE w:val="0"/>
        <w:autoSpaceDN w:val="0"/>
        <w:adjustRightInd w:val="0"/>
        <w:spacing w:line="400" w:lineRule="exact"/>
        <w:ind w:right="-34" w:rightChars="-16"/>
        <w:outlineLvl w:val="9"/>
        <w:rPr>
          <w:rFonts w:hint="eastAsia" w:ascii="宋体" w:hAnsi="宋体"/>
          <w:color w:val="auto"/>
          <w:kern w:val="0"/>
        </w:rPr>
      </w:pPr>
    </w:p>
    <w:p>
      <w:pPr>
        <w:autoSpaceDE w:val="0"/>
        <w:autoSpaceDN w:val="0"/>
        <w:adjustRightInd w:val="0"/>
        <w:spacing w:line="400" w:lineRule="exact"/>
        <w:ind w:right="-34" w:rightChars="-16"/>
        <w:jc w:val="center"/>
        <w:outlineLvl w:val="0"/>
        <w:rPr>
          <w:rFonts w:hint="eastAsia" w:ascii="宋体" w:hAnsi="宋体"/>
          <w:b/>
          <w:color w:val="auto"/>
          <w:kern w:val="0"/>
          <w:sz w:val="32"/>
        </w:rPr>
      </w:pPr>
      <w:r>
        <w:rPr>
          <w:rFonts w:ascii="宋体" w:hAnsi="宋体"/>
          <w:color w:val="auto"/>
          <w:kern w:val="0"/>
        </w:rPr>
        <w:br w:type="page"/>
      </w:r>
      <w:bookmarkStart w:id="1535" w:name="_Toc13628"/>
      <w:r>
        <w:rPr>
          <w:rStyle w:val="46"/>
          <w:rFonts w:hint="eastAsia"/>
        </w:rPr>
        <w:t>一、投标函及投标函附录</w:t>
      </w:r>
      <w:bookmarkEnd w:id="1535"/>
    </w:p>
    <w:p>
      <w:pPr>
        <w:autoSpaceDE w:val="0"/>
        <w:autoSpaceDN w:val="0"/>
        <w:adjustRightInd w:val="0"/>
        <w:spacing w:line="400" w:lineRule="exact"/>
        <w:ind w:right="-34" w:rightChars="-16"/>
        <w:jc w:val="center"/>
        <w:outlineLvl w:val="0"/>
        <w:rPr>
          <w:rFonts w:hint="eastAsia" w:ascii="宋体" w:hAnsi="宋体"/>
          <w:b/>
          <w:color w:val="auto"/>
          <w:kern w:val="0"/>
          <w:sz w:val="24"/>
        </w:rPr>
      </w:pPr>
      <w:bookmarkStart w:id="1536" w:name="_Toc11934"/>
      <w:r>
        <w:rPr>
          <w:rFonts w:hint="eastAsia" w:ascii="宋体" w:hAnsi="宋体"/>
          <w:b/>
          <w:color w:val="auto"/>
          <w:kern w:val="0"/>
          <w:sz w:val="24"/>
        </w:rPr>
        <w:t>（一）投标函</w:t>
      </w:r>
      <w:bookmarkEnd w:id="1536"/>
    </w:p>
    <w:p>
      <w:pPr>
        <w:autoSpaceDE w:val="0"/>
        <w:autoSpaceDN w:val="0"/>
        <w:adjustRightInd w:val="0"/>
        <w:spacing w:line="400" w:lineRule="exact"/>
        <w:ind w:right="-34" w:rightChars="-16"/>
        <w:jc w:val="left"/>
        <w:rPr>
          <w:rFonts w:ascii="宋体" w:hAnsi="宋体"/>
          <w:color w:val="auto"/>
          <w:kern w:val="0"/>
        </w:rPr>
      </w:pP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hint="eastAsia" w:ascii="宋体" w:hAnsi="宋体"/>
          <w:color w:val="auto"/>
          <w:kern w:val="0"/>
        </w:rPr>
        <w:t>（招标人名称）：</w:t>
      </w:r>
    </w:p>
    <w:p>
      <w:pPr>
        <w:autoSpaceDE w:val="0"/>
        <w:autoSpaceDN w:val="0"/>
        <w:adjustRightInd w:val="0"/>
        <w:spacing w:line="400" w:lineRule="exact"/>
        <w:ind w:right="-34" w:rightChars="-16" w:firstLine="525" w:firstLineChars="250"/>
        <w:jc w:val="left"/>
        <w:rPr>
          <w:rFonts w:ascii="宋体" w:hAnsi="宋体"/>
          <w:color w:val="auto"/>
          <w:kern w:val="0"/>
        </w:rPr>
      </w:pPr>
      <w:r>
        <w:rPr>
          <w:rFonts w:ascii="宋体" w:hAnsi="宋体"/>
          <w:color w:val="auto"/>
          <w:kern w:val="0"/>
        </w:rPr>
        <w:t>1</w:t>
      </w:r>
      <w:r>
        <w:rPr>
          <w:rFonts w:hint="eastAsia" w:ascii="宋体" w:hAnsi="宋体"/>
          <w:color w:val="auto"/>
          <w:kern w:val="0"/>
        </w:rPr>
        <w:t>．我方已仔细研究了</w:t>
      </w:r>
      <w:r>
        <w:rPr>
          <w:rFonts w:ascii="宋体" w:hAnsi="宋体"/>
          <w:color w:val="auto"/>
          <w:kern w:val="0"/>
          <w:u w:val="single"/>
        </w:rPr>
        <w:t xml:space="preserve"> </w:t>
      </w:r>
      <w:r>
        <w:rPr>
          <w:rFonts w:hint="eastAsia" w:ascii="宋体" w:hAnsi="宋体"/>
          <w:color w:val="auto"/>
          <w:kern w:val="0"/>
          <w:u w:val="single"/>
          <w:lang w:val="en-US" w:eastAsia="zh-CN"/>
        </w:rPr>
        <w:t xml:space="preserve">   </w:t>
      </w:r>
      <w:r>
        <w:rPr>
          <w:rFonts w:hint="eastAsia" w:ascii="宋体" w:hAnsi="宋体"/>
          <w:color w:val="auto"/>
          <w:kern w:val="0"/>
          <w:u w:val="single"/>
        </w:rPr>
        <w:t>（项目名称</w:t>
      </w:r>
      <w:r>
        <w:rPr>
          <w:rFonts w:hint="eastAsia" w:ascii="宋体" w:hAnsi="宋体"/>
          <w:color w:val="auto"/>
          <w:kern w:val="0"/>
          <w:u w:val="single"/>
          <w:lang w:val="en-US" w:eastAsia="zh-CN"/>
        </w:rPr>
        <w:t xml:space="preserve"> </w:t>
      </w:r>
      <w:r>
        <w:rPr>
          <w:rFonts w:hint="eastAsia" w:ascii="宋体" w:hAnsi="宋体"/>
          <w:color w:val="auto"/>
          <w:kern w:val="0"/>
          <w:u w:val="single"/>
        </w:rPr>
        <w:t>）</w:t>
      </w:r>
      <w:r>
        <w:rPr>
          <w:rFonts w:hint="eastAsia" w:ascii="宋体" w:hAnsi="宋体"/>
          <w:color w:val="auto"/>
          <w:kern w:val="0"/>
          <w:u w:val="single"/>
          <w:lang w:val="en-US" w:eastAsia="zh-CN"/>
        </w:rPr>
        <w:t xml:space="preserve">    </w:t>
      </w:r>
      <w:r>
        <w:rPr>
          <w:rFonts w:hint="eastAsia" w:ascii="宋体" w:hAnsi="宋体"/>
          <w:color w:val="auto"/>
          <w:kern w:val="0"/>
        </w:rPr>
        <w:t>施工</w:t>
      </w:r>
      <w:r>
        <w:rPr>
          <w:rFonts w:hint="eastAsia" w:ascii="宋体" w:hAnsi="宋体"/>
          <w:color w:val="auto"/>
          <w:kern w:val="0"/>
          <w:lang w:val="en-US" w:eastAsia="zh-CN"/>
        </w:rPr>
        <w:t>一标段（二次）</w:t>
      </w:r>
      <w:r>
        <w:rPr>
          <w:rFonts w:hint="eastAsia" w:ascii="宋体" w:hAnsi="宋体"/>
          <w:color w:val="auto"/>
          <w:kern w:val="0"/>
        </w:rPr>
        <w:t>招标文件的全部内容，愿意以人民币（大写）</w:t>
      </w:r>
      <w:r>
        <w:rPr>
          <w:rFonts w:ascii="宋体" w:hAnsi="宋体"/>
          <w:color w:val="auto"/>
          <w:kern w:val="0"/>
        </w:rPr>
        <w:t>_________</w:t>
      </w:r>
      <w:r>
        <w:rPr>
          <w:rFonts w:hint="eastAsia" w:ascii="宋体" w:hAnsi="宋体"/>
          <w:color w:val="auto"/>
          <w:kern w:val="0"/>
        </w:rPr>
        <w:t>（RMB</w:t>
      </w:r>
      <w:r>
        <w:rPr>
          <w:rFonts w:ascii="宋体" w:hAnsi="宋体"/>
          <w:color w:val="auto"/>
          <w:kern w:val="0"/>
        </w:rPr>
        <w:t>￥___________</w:t>
      </w:r>
      <w:r>
        <w:rPr>
          <w:rFonts w:hint="eastAsia" w:ascii="宋体" w:hAnsi="宋体"/>
          <w:color w:val="auto"/>
          <w:kern w:val="0"/>
        </w:rPr>
        <w:t>元）的投标总报价，工期</w:t>
      </w:r>
      <w:r>
        <w:rPr>
          <w:rFonts w:ascii="宋体" w:hAnsi="宋体"/>
          <w:color w:val="auto"/>
          <w:kern w:val="0"/>
        </w:rPr>
        <w:t>___________</w:t>
      </w:r>
      <w:r>
        <w:rPr>
          <w:rFonts w:hint="eastAsia" w:ascii="宋体" w:hAnsi="宋体"/>
          <w:color w:val="auto"/>
          <w:kern w:val="0"/>
        </w:rPr>
        <w:t>日历天，按合同约定实施和完成承包工程，修补工程中的任何缺陷，工程质量达到</w:t>
      </w:r>
      <w:r>
        <w:rPr>
          <w:rFonts w:ascii="宋体" w:hAnsi="宋体"/>
          <w:color w:val="auto"/>
          <w:kern w:val="0"/>
        </w:rPr>
        <w:t>___________</w:t>
      </w:r>
      <w:r>
        <w:rPr>
          <w:rFonts w:hint="eastAsia" w:ascii="宋体" w:hAnsi="宋体"/>
          <w:color w:val="auto"/>
          <w:kern w:val="0"/>
        </w:rPr>
        <w:t>。</w:t>
      </w:r>
    </w:p>
    <w:p>
      <w:pPr>
        <w:autoSpaceDE w:val="0"/>
        <w:autoSpaceDN w:val="0"/>
        <w:adjustRightInd w:val="0"/>
        <w:spacing w:line="400" w:lineRule="exact"/>
        <w:ind w:right="-34" w:rightChars="-16" w:firstLine="525" w:firstLineChars="250"/>
        <w:jc w:val="left"/>
        <w:rPr>
          <w:rFonts w:ascii="宋体" w:hAnsi="宋体"/>
          <w:color w:val="auto"/>
          <w:kern w:val="0"/>
        </w:rPr>
      </w:pPr>
      <w:r>
        <w:rPr>
          <w:rFonts w:ascii="宋体" w:hAnsi="宋体"/>
          <w:color w:val="auto"/>
          <w:kern w:val="0"/>
        </w:rPr>
        <w:t>2</w:t>
      </w:r>
      <w:r>
        <w:rPr>
          <w:rFonts w:hint="eastAsia" w:ascii="宋体" w:hAnsi="宋体"/>
          <w:color w:val="auto"/>
          <w:kern w:val="0"/>
        </w:rPr>
        <w:t>．我方响应招标文件中约定的投标有效期，并承诺在投标有效期内不修改、不撤销投标文件。</w:t>
      </w:r>
    </w:p>
    <w:p>
      <w:pPr>
        <w:autoSpaceDE w:val="0"/>
        <w:autoSpaceDN w:val="0"/>
        <w:adjustRightInd w:val="0"/>
        <w:spacing w:line="400" w:lineRule="exact"/>
        <w:ind w:right="-34" w:rightChars="-16" w:firstLine="525" w:firstLineChars="250"/>
        <w:jc w:val="left"/>
        <w:rPr>
          <w:rFonts w:ascii="宋体" w:hAnsi="宋体"/>
          <w:color w:val="auto"/>
          <w:kern w:val="0"/>
        </w:rPr>
      </w:pPr>
      <w:r>
        <w:rPr>
          <w:rFonts w:ascii="宋体" w:hAnsi="宋体"/>
          <w:color w:val="auto"/>
          <w:kern w:val="0"/>
        </w:rPr>
        <w:t>3</w:t>
      </w:r>
      <w:r>
        <w:rPr>
          <w:rFonts w:hint="eastAsia" w:ascii="宋体" w:hAnsi="宋体"/>
          <w:color w:val="auto"/>
          <w:kern w:val="0"/>
        </w:rPr>
        <w:t>．随同本投标函提交投标保证金一份，金额为人民币（大写）</w:t>
      </w:r>
      <w:r>
        <w:rPr>
          <w:rFonts w:ascii="宋体" w:hAnsi="宋体"/>
          <w:color w:val="auto"/>
          <w:kern w:val="0"/>
        </w:rPr>
        <w:t>___________</w:t>
      </w:r>
      <w:r>
        <w:rPr>
          <w:rFonts w:hint="eastAsia" w:ascii="宋体" w:hAnsi="宋体"/>
          <w:color w:val="auto"/>
          <w:kern w:val="0"/>
        </w:rPr>
        <w:t>（RMB</w:t>
      </w:r>
      <w:r>
        <w:rPr>
          <w:rFonts w:ascii="宋体" w:hAnsi="宋体"/>
          <w:color w:val="auto"/>
          <w:kern w:val="0"/>
        </w:rPr>
        <w:t>￥___________</w:t>
      </w:r>
      <w:r>
        <w:rPr>
          <w:rFonts w:hint="eastAsia" w:ascii="宋体" w:hAnsi="宋体"/>
          <w:color w:val="auto"/>
          <w:kern w:val="0"/>
        </w:rPr>
        <w:t>元）。</w:t>
      </w:r>
    </w:p>
    <w:p>
      <w:pPr>
        <w:autoSpaceDE w:val="0"/>
        <w:autoSpaceDN w:val="0"/>
        <w:adjustRightInd w:val="0"/>
        <w:spacing w:line="400" w:lineRule="exact"/>
        <w:ind w:right="-34" w:rightChars="-16" w:firstLine="525" w:firstLineChars="250"/>
        <w:jc w:val="left"/>
        <w:rPr>
          <w:rFonts w:ascii="宋体" w:hAnsi="宋体"/>
          <w:color w:val="auto"/>
          <w:kern w:val="0"/>
        </w:rPr>
      </w:pPr>
      <w:r>
        <w:rPr>
          <w:rFonts w:ascii="宋体" w:hAnsi="宋体"/>
          <w:color w:val="auto"/>
          <w:kern w:val="0"/>
        </w:rPr>
        <w:t>4</w:t>
      </w:r>
      <w:r>
        <w:rPr>
          <w:rFonts w:hint="eastAsia" w:ascii="宋体" w:hAnsi="宋体"/>
          <w:color w:val="auto"/>
          <w:kern w:val="0"/>
        </w:rPr>
        <w:t>．如我方中标：</w:t>
      </w:r>
    </w:p>
    <w:p>
      <w:pPr>
        <w:autoSpaceDE w:val="0"/>
        <w:autoSpaceDN w:val="0"/>
        <w:adjustRightInd w:val="0"/>
        <w:spacing w:line="400" w:lineRule="exact"/>
        <w:ind w:right="-34" w:rightChars="-16" w:firstLine="525" w:firstLineChars="250"/>
        <w:jc w:val="left"/>
        <w:rPr>
          <w:rFonts w:ascii="宋体" w:hAnsi="宋体"/>
          <w:color w:val="auto"/>
          <w:kern w:val="0"/>
        </w:rPr>
      </w:pPr>
      <w:r>
        <w:rPr>
          <w:rFonts w:hint="eastAsia" w:ascii="宋体" w:hAnsi="宋体"/>
          <w:color w:val="auto"/>
          <w:kern w:val="0"/>
        </w:rPr>
        <w:t>（</w:t>
      </w:r>
      <w:r>
        <w:rPr>
          <w:rFonts w:ascii="宋体" w:hAnsi="宋体"/>
          <w:color w:val="auto"/>
          <w:kern w:val="0"/>
        </w:rPr>
        <w:t>1</w:t>
      </w:r>
      <w:r>
        <w:rPr>
          <w:rFonts w:hint="eastAsia" w:ascii="宋体" w:hAnsi="宋体"/>
          <w:color w:val="auto"/>
          <w:kern w:val="0"/>
        </w:rPr>
        <w:t>）我方承诺在收到中标通知书后，在中标通知书规定的期限内与你方签订合同。</w:t>
      </w:r>
    </w:p>
    <w:p>
      <w:pPr>
        <w:autoSpaceDE w:val="0"/>
        <w:autoSpaceDN w:val="0"/>
        <w:adjustRightInd w:val="0"/>
        <w:spacing w:line="400" w:lineRule="exact"/>
        <w:ind w:right="-34" w:rightChars="-16" w:firstLine="525" w:firstLineChars="250"/>
        <w:jc w:val="left"/>
        <w:rPr>
          <w:rFonts w:ascii="宋体" w:hAnsi="宋体"/>
          <w:color w:val="auto"/>
          <w:kern w:val="0"/>
        </w:rPr>
      </w:pPr>
      <w:r>
        <w:rPr>
          <w:rFonts w:hint="eastAsia" w:ascii="宋体" w:hAnsi="宋体"/>
          <w:color w:val="auto"/>
          <w:kern w:val="0"/>
        </w:rPr>
        <w:t>（</w:t>
      </w:r>
      <w:r>
        <w:rPr>
          <w:rFonts w:ascii="宋体" w:hAnsi="宋体"/>
          <w:color w:val="auto"/>
          <w:kern w:val="0"/>
        </w:rPr>
        <w:t>2</w:t>
      </w:r>
      <w:r>
        <w:rPr>
          <w:rFonts w:hint="eastAsia" w:ascii="宋体" w:hAnsi="宋体"/>
          <w:color w:val="auto"/>
          <w:kern w:val="0"/>
        </w:rPr>
        <w:t>）随同本投标函递交的投标函附录属于合同文件的组成部分。</w:t>
      </w:r>
    </w:p>
    <w:p>
      <w:pPr>
        <w:autoSpaceDE w:val="0"/>
        <w:autoSpaceDN w:val="0"/>
        <w:adjustRightInd w:val="0"/>
        <w:spacing w:line="400" w:lineRule="exact"/>
        <w:ind w:right="-34" w:rightChars="-16" w:firstLine="525" w:firstLineChars="250"/>
        <w:jc w:val="left"/>
        <w:rPr>
          <w:rFonts w:ascii="宋体" w:hAnsi="宋体"/>
          <w:color w:val="auto"/>
          <w:kern w:val="0"/>
        </w:rPr>
      </w:pPr>
      <w:r>
        <w:rPr>
          <w:rFonts w:hint="eastAsia" w:ascii="宋体" w:hAnsi="宋体"/>
          <w:color w:val="auto"/>
          <w:kern w:val="0"/>
        </w:rPr>
        <w:t>（</w:t>
      </w:r>
      <w:r>
        <w:rPr>
          <w:rFonts w:ascii="宋体" w:hAnsi="宋体"/>
          <w:color w:val="auto"/>
          <w:kern w:val="0"/>
        </w:rPr>
        <w:t>3</w:t>
      </w:r>
      <w:r>
        <w:rPr>
          <w:rFonts w:hint="eastAsia" w:ascii="宋体" w:hAnsi="宋体"/>
          <w:color w:val="auto"/>
          <w:kern w:val="0"/>
        </w:rPr>
        <w:t>）我方承诺在合同约定的期限内完成并移交全部合同工程。</w:t>
      </w:r>
    </w:p>
    <w:p>
      <w:pPr>
        <w:autoSpaceDE w:val="0"/>
        <w:autoSpaceDN w:val="0"/>
        <w:adjustRightInd w:val="0"/>
        <w:spacing w:line="400" w:lineRule="exact"/>
        <w:ind w:right="-34" w:rightChars="-16" w:firstLine="525" w:firstLineChars="250"/>
        <w:jc w:val="left"/>
        <w:rPr>
          <w:rFonts w:ascii="宋体" w:hAnsi="宋体"/>
          <w:color w:val="auto"/>
          <w:kern w:val="0"/>
        </w:rPr>
      </w:pPr>
      <w:r>
        <w:rPr>
          <w:rFonts w:hint="eastAsia" w:ascii="宋体" w:hAnsi="宋体"/>
          <w:color w:val="auto"/>
          <w:kern w:val="0"/>
        </w:rPr>
        <w:t>（4）我方承诺按照招标文件规定向你方递交履约担保。</w:t>
      </w:r>
    </w:p>
    <w:p>
      <w:pPr>
        <w:autoSpaceDE w:val="0"/>
        <w:autoSpaceDN w:val="0"/>
        <w:adjustRightInd w:val="0"/>
        <w:spacing w:line="400" w:lineRule="exact"/>
        <w:ind w:right="-34" w:rightChars="-16" w:firstLine="525" w:firstLineChars="250"/>
        <w:jc w:val="left"/>
        <w:rPr>
          <w:rFonts w:hint="eastAsia" w:ascii="宋体" w:hAnsi="宋体"/>
          <w:color w:val="auto"/>
          <w:kern w:val="0"/>
        </w:rPr>
      </w:pPr>
      <w:r>
        <w:rPr>
          <w:rFonts w:hint="eastAsia" w:ascii="宋体" w:hAnsi="宋体"/>
          <w:color w:val="auto"/>
          <w:kern w:val="0"/>
        </w:rPr>
        <w:t>（5）我方</w:t>
      </w:r>
      <w:r>
        <w:rPr>
          <w:rFonts w:hint="eastAsia" w:ascii="宋体" w:hAnsi="宋体"/>
          <w:bCs/>
          <w:color w:val="auto"/>
          <w:kern w:val="0"/>
        </w:rPr>
        <w:t>承诺当招标人资金紧张时，保证不间断、连续正常施工。</w:t>
      </w:r>
    </w:p>
    <w:p>
      <w:pPr>
        <w:autoSpaceDE w:val="0"/>
        <w:autoSpaceDN w:val="0"/>
        <w:adjustRightInd w:val="0"/>
        <w:spacing w:line="400" w:lineRule="exact"/>
        <w:ind w:right="-34" w:rightChars="-16" w:firstLine="539" w:firstLineChars="257"/>
        <w:jc w:val="left"/>
        <w:rPr>
          <w:rFonts w:hint="eastAsia" w:ascii="宋体" w:hAnsi="宋体"/>
          <w:color w:val="auto"/>
          <w:kern w:val="0"/>
        </w:rPr>
      </w:pPr>
      <w:r>
        <w:rPr>
          <w:rFonts w:ascii="宋体" w:hAnsi="宋体"/>
          <w:color w:val="auto"/>
          <w:kern w:val="0"/>
        </w:rPr>
        <w:t>5</w:t>
      </w:r>
      <w:r>
        <w:rPr>
          <w:rFonts w:hint="eastAsia" w:ascii="宋体" w:hAnsi="宋体"/>
          <w:color w:val="auto"/>
          <w:kern w:val="0"/>
        </w:rPr>
        <w:t>．我方在此声明，所递交的投标文件及有关资料内容完整、真实和准确，且不存在招标文件第二章“投标人须知”第1.4.3 项规定的任何一种情形。</w:t>
      </w:r>
    </w:p>
    <w:p>
      <w:pPr>
        <w:autoSpaceDE w:val="0"/>
        <w:autoSpaceDN w:val="0"/>
        <w:adjustRightInd w:val="0"/>
        <w:spacing w:line="400" w:lineRule="exact"/>
        <w:ind w:right="-34" w:rightChars="-16" w:firstLine="539" w:firstLineChars="257"/>
        <w:jc w:val="left"/>
        <w:rPr>
          <w:rFonts w:hint="eastAsia" w:ascii="宋体" w:hAnsi="宋体"/>
          <w:color w:val="auto"/>
          <w:kern w:val="0"/>
        </w:rPr>
      </w:pPr>
      <w:r>
        <w:rPr>
          <w:rFonts w:hint="eastAsia" w:ascii="宋体" w:hAnsi="宋体"/>
          <w:color w:val="auto"/>
          <w:kern w:val="0"/>
        </w:rPr>
        <w:t>6.如我方中标，我方承诺不发生工程转包行为，一旦发现我方有转包行为，愿意发包人与我方立即单方解除合同，扣除履约保证金并接受建设行政主管部门的处罚。</w:t>
      </w:r>
    </w:p>
    <w:p>
      <w:pPr>
        <w:autoSpaceDE w:val="0"/>
        <w:autoSpaceDN w:val="0"/>
        <w:adjustRightInd w:val="0"/>
        <w:spacing w:line="400" w:lineRule="exact"/>
        <w:ind w:right="-34" w:rightChars="-16" w:firstLine="539" w:firstLineChars="257"/>
        <w:jc w:val="left"/>
        <w:rPr>
          <w:rFonts w:hint="eastAsia" w:ascii="宋体" w:hAnsi="宋体"/>
          <w:color w:val="auto"/>
          <w:kern w:val="0"/>
          <w:u w:val="single"/>
        </w:rPr>
      </w:pPr>
      <w:r>
        <w:rPr>
          <w:rFonts w:hint="eastAsia" w:ascii="宋体" w:hAnsi="宋体"/>
          <w:color w:val="auto"/>
          <w:kern w:val="0"/>
        </w:rPr>
        <w:t>7.</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hint="eastAsia" w:ascii="宋体" w:hAnsi="宋体"/>
          <w:color w:val="auto"/>
          <w:kern w:val="0"/>
          <w:u w:val="single"/>
        </w:rPr>
        <w:t>（其他补充说明）。</w:t>
      </w:r>
    </w:p>
    <w:p>
      <w:pPr>
        <w:autoSpaceDE w:val="0"/>
        <w:autoSpaceDN w:val="0"/>
        <w:adjustRightInd w:val="0"/>
        <w:spacing w:line="400" w:lineRule="exact"/>
        <w:ind w:right="-34" w:rightChars="-16" w:firstLine="2520" w:firstLineChars="1200"/>
        <w:jc w:val="left"/>
        <w:rPr>
          <w:rFonts w:ascii="宋体" w:hAnsi="宋体"/>
          <w:color w:val="auto"/>
          <w:kern w:val="0"/>
          <w:u w:val="single"/>
        </w:rPr>
      </w:pPr>
      <w:r>
        <w:rPr>
          <w:rFonts w:hint="eastAsia" w:ascii="宋体" w:hAnsi="宋体"/>
          <w:color w:val="auto"/>
          <w:kern w:val="0"/>
          <w:u w:val="single"/>
        </w:rPr>
        <w:t>投</w:t>
      </w:r>
      <w:r>
        <w:rPr>
          <w:rFonts w:ascii="宋体" w:hAnsi="宋体"/>
          <w:color w:val="auto"/>
          <w:kern w:val="0"/>
          <w:u w:val="single"/>
        </w:rPr>
        <w:t xml:space="preserve"> </w:t>
      </w:r>
      <w:r>
        <w:rPr>
          <w:rFonts w:hint="eastAsia" w:ascii="宋体" w:hAnsi="宋体"/>
          <w:color w:val="auto"/>
          <w:kern w:val="0"/>
          <w:u w:val="single"/>
        </w:rPr>
        <w:t>标</w:t>
      </w:r>
      <w:r>
        <w:rPr>
          <w:rFonts w:ascii="宋体" w:hAnsi="宋体"/>
          <w:color w:val="auto"/>
          <w:kern w:val="0"/>
          <w:u w:val="single"/>
        </w:rPr>
        <w:t xml:space="preserve"> </w:t>
      </w:r>
      <w:r>
        <w:rPr>
          <w:rFonts w:hint="eastAsia" w:ascii="宋体" w:hAnsi="宋体"/>
          <w:color w:val="auto"/>
          <w:kern w:val="0"/>
          <w:u w:val="single"/>
        </w:rPr>
        <w:t>人：</w:t>
      </w:r>
      <w:r>
        <w:rPr>
          <w:rFonts w:hint="eastAsia" w:ascii="宋体" w:hAnsi="宋体"/>
          <w:color w:val="auto"/>
          <w:kern w:val="0"/>
          <w:u w:val="single"/>
          <w:lang w:val="en-US" w:eastAsia="zh-CN"/>
        </w:rPr>
        <w:t xml:space="preserve">                             </w:t>
      </w:r>
      <w:r>
        <w:rPr>
          <w:rFonts w:hint="eastAsia" w:ascii="宋体" w:hAnsi="宋体"/>
          <w:color w:val="auto"/>
          <w:kern w:val="0"/>
          <w:u w:val="single"/>
        </w:rPr>
        <w:t>（盖单位章）</w:t>
      </w:r>
    </w:p>
    <w:p>
      <w:pPr>
        <w:autoSpaceDE w:val="0"/>
        <w:autoSpaceDN w:val="0"/>
        <w:adjustRightInd w:val="0"/>
        <w:spacing w:line="400" w:lineRule="exact"/>
        <w:ind w:right="-34" w:rightChars="-16" w:firstLine="2520" w:firstLineChars="1200"/>
        <w:jc w:val="left"/>
        <w:rPr>
          <w:rFonts w:ascii="宋体" w:hAnsi="宋体"/>
          <w:color w:val="auto"/>
          <w:kern w:val="0"/>
          <w:u w:val="single"/>
        </w:rPr>
      </w:pPr>
      <w:r>
        <w:rPr>
          <w:rFonts w:hint="eastAsia" w:ascii="宋体" w:hAnsi="宋体"/>
          <w:color w:val="auto"/>
          <w:kern w:val="0"/>
          <w:u w:val="single"/>
        </w:rPr>
        <w:t>法定代表人或其委托代理人：</w:t>
      </w:r>
      <w:r>
        <w:rPr>
          <w:rFonts w:hint="eastAsia" w:ascii="宋体" w:hAnsi="宋体"/>
          <w:color w:val="auto"/>
          <w:kern w:val="0"/>
          <w:u w:val="single"/>
          <w:lang w:val="en-US" w:eastAsia="zh-CN"/>
        </w:rPr>
        <w:t xml:space="preserve">                            </w:t>
      </w:r>
      <w:r>
        <w:rPr>
          <w:rFonts w:hint="eastAsia" w:ascii="宋体" w:hAnsi="宋体"/>
          <w:color w:val="auto"/>
          <w:kern w:val="0"/>
          <w:u w:val="single"/>
        </w:rPr>
        <w:t>（签字）</w:t>
      </w:r>
    </w:p>
    <w:p>
      <w:pPr>
        <w:autoSpaceDE w:val="0"/>
        <w:autoSpaceDN w:val="0"/>
        <w:adjustRightInd w:val="0"/>
        <w:spacing w:line="400" w:lineRule="exact"/>
        <w:ind w:right="-34" w:rightChars="-16" w:firstLine="2520" w:firstLineChars="1200"/>
        <w:jc w:val="left"/>
        <w:rPr>
          <w:rFonts w:hint="default" w:ascii="宋体" w:hAnsi="宋体" w:eastAsia="宋体"/>
          <w:color w:val="auto"/>
          <w:kern w:val="0"/>
          <w:u w:val="single"/>
          <w:lang w:val="en-US" w:eastAsia="zh-CN"/>
        </w:rPr>
      </w:pPr>
      <w:r>
        <w:rPr>
          <w:rFonts w:hint="eastAsia" w:ascii="宋体" w:hAnsi="宋体"/>
          <w:color w:val="auto"/>
          <w:kern w:val="0"/>
          <w:u w:val="single"/>
        </w:rPr>
        <w:t>地址：</w:t>
      </w:r>
      <w:r>
        <w:rPr>
          <w:rFonts w:hint="eastAsia" w:ascii="宋体" w:hAnsi="宋体"/>
          <w:color w:val="auto"/>
          <w:kern w:val="0"/>
          <w:u w:val="single"/>
          <w:lang w:val="en-US" w:eastAsia="zh-CN"/>
        </w:rPr>
        <w:t xml:space="preserve">                                                     </w:t>
      </w:r>
    </w:p>
    <w:p>
      <w:pPr>
        <w:autoSpaceDE w:val="0"/>
        <w:autoSpaceDN w:val="0"/>
        <w:adjustRightInd w:val="0"/>
        <w:spacing w:line="400" w:lineRule="exact"/>
        <w:ind w:right="-34" w:rightChars="-16" w:firstLine="2520" w:firstLineChars="1200"/>
        <w:jc w:val="left"/>
        <w:rPr>
          <w:rFonts w:hint="default" w:ascii="宋体" w:hAnsi="宋体" w:eastAsia="宋体"/>
          <w:color w:val="auto"/>
          <w:kern w:val="0"/>
          <w:u w:val="single"/>
          <w:lang w:val="en-US" w:eastAsia="zh-CN"/>
        </w:rPr>
      </w:pPr>
      <w:r>
        <w:rPr>
          <w:rFonts w:hint="eastAsia" w:ascii="宋体" w:hAnsi="宋体"/>
          <w:color w:val="auto"/>
          <w:kern w:val="0"/>
          <w:u w:val="single"/>
        </w:rPr>
        <w:t>网址：</w:t>
      </w:r>
      <w:r>
        <w:rPr>
          <w:rFonts w:hint="eastAsia" w:ascii="宋体" w:hAnsi="宋体"/>
          <w:color w:val="auto"/>
          <w:kern w:val="0"/>
          <w:u w:val="single"/>
          <w:lang w:val="en-US" w:eastAsia="zh-CN"/>
        </w:rPr>
        <w:t xml:space="preserve">                                         </w:t>
      </w:r>
    </w:p>
    <w:p>
      <w:pPr>
        <w:autoSpaceDE w:val="0"/>
        <w:autoSpaceDN w:val="0"/>
        <w:adjustRightInd w:val="0"/>
        <w:spacing w:line="400" w:lineRule="exact"/>
        <w:ind w:right="-34" w:rightChars="-16" w:firstLine="2520" w:firstLineChars="1200"/>
        <w:jc w:val="left"/>
        <w:rPr>
          <w:rFonts w:hint="eastAsia" w:ascii="宋体" w:hAnsi="宋体"/>
          <w:color w:val="auto"/>
          <w:kern w:val="0"/>
          <w:u w:val="single"/>
          <w:lang w:val="en-US" w:eastAsia="zh-CN"/>
        </w:rPr>
      </w:pPr>
      <w:r>
        <w:rPr>
          <w:rFonts w:hint="eastAsia" w:ascii="宋体" w:hAnsi="宋体"/>
          <w:color w:val="auto"/>
          <w:kern w:val="0"/>
          <w:u w:val="single"/>
        </w:rPr>
        <w:t>电话：</w:t>
      </w:r>
      <w:r>
        <w:rPr>
          <w:rFonts w:hint="eastAsia" w:ascii="宋体" w:hAnsi="宋体"/>
          <w:color w:val="auto"/>
          <w:kern w:val="0"/>
          <w:u w:val="single"/>
          <w:lang w:val="en-US" w:eastAsia="zh-CN"/>
        </w:rPr>
        <w:t xml:space="preserve">                                         </w:t>
      </w:r>
    </w:p>
    <w:p>
      <w:pPr>
        <w:autoSpaceDE w:val="0"/>
        <w:autoSpaceDN w:val="0"/>
        <w:adjustRightInd w:val="0"/>
        <w:spacing w:line="400" w:lineRule="exact"/>
        <w:ind w:right="-34" w:rightChars="-16" w:firstLine="2520" w:firstLineChars="1200"/>
        <w:jc w:val="left"/>
        <w:rPr>
          <w:rFonts w:hint="default" w:ascii="宋体" w:hAnsi="宋体" w:eastAsia="宋体"/>
          <w:color w:val="auto"/>
          <w:kern w:val="0"/>
          <w:u w:val="single"/>
          <w:lang w:val="en-US" w:eastAsia="zh-CN"/>
        </w:rPr>
      </w:pPr>
      <w:r>
        <w:rPr>
          <w:rFonts w:hint="eastAsia" w:ascii="宋体" w:hAnsi="宋体"/>
          <w:color w:val="auto"/>
          <w:kern w:val="0"/>
          <w:u w:val="single"/>
        </w:rPr>
        <w:t>传真：</w:t>
      </w:r>
      <w:r>
        <w:rPr>
          <w:rFonts w:hint="eastAsia" w:ascii="宋体" w:hAnsi="宋体"/>
          <w:color w:val="auto"/>
          <w:kern w:val="0"/>
          <w:u w:val="single"/>
          <w:lang w:val="en-US" w:eastAsia="zh-CN"/>
        </w:rPr>
        <w:t xml:space="preserve">                                        </w:t>
      </w:r>
    </w:p>
    <w:p>
      <w:pPr>
        <w:autoSpaceDE w:val="0"/>
        <w:autoSpaceDN w:val="0"/>
        <w:adjustRightInd w:val="0"/>
        <w:spacing w:line="400" w:lineRule="exact"/>
        <w:ind w:right="-34" w:rightChars="-16" w:firstLine="2520" w:firstLineChars="1200"/>
        <w:jc w:val="left"/>
        <w:rPr>
          <w:rFonts w:hint="default" w:ascii="宋体" w:hAnsi="宋体" w:eastAsia="宋体"/>
          <w:color w:val="auto"/>
          <w:kern w:val="0"/>
          <w:u w:val="single"/>
          <w:lang w:val="en-US" w:eastAsia="zh-CN"/>
        </w:rPr>
      </w:pPr>
      <w:r>
        <w:rPr>
          <w:rFonts w:hint="eastAsia" w:ascii="宋体" w:hAnsi="宋体"/>
          <w:color w:val="auto"/>
          <w:kern w:val="0"/>
          <w:u w:val="single"/>
        </w:rPr>
        <w:t>邮政编码：</w:t>
      </w:r>
      <w:r>
        <w:rPr>
          <w:rFonts w:hint="eastAsia" w:ascii="宋体" w:hAnsi="宋体"/>
          <w:color w:val="auto"/>
          <w:kern w:val="0"/>
          <w:u w:val="single"/>
          <w:lang w:val="en-US" w:eastAsia="zh-CN"/>
        </w:rPr>
        <w:t xml:space="preserve">                                    </w:t>
      </w:r>
    </w:p>
    <w:p>
      <w:pPr>
        <w:autoSpaceDE w:val="0"/>
        <w:autoSpaceDN w:val="0"/>
        <w:adjustRightInd w:val="0"/>
        <w:spacing w:line="400" w:lineRule="exact"/>
        <w:ind w:right="-34" w:rightChars="-16" w:firstLine="2520" w:firstLineChars="1200"/>
        <w:jc w:val="left"/>
        <w:rPr>
          <w:rFonts w:hint="eastAsia" w:ascii="宋体" w:hAnsi="宋体"/>
          <w:b/>
          <w:color w:val="auto"/>
          <w:kern w:val="0"/>
          <w:sz w:val="24"/>
          <w:u w:val="single"/>
        </w:rPr>
      </w:pPr>
      <w:r>
        <w:rPr>
          <w:rFonts w:hint="eastAsia" w:ascii="宋体" w:hAnsi="宋体"/>
          <w:color w:val="auto"/>
          <w:kern w:val="0"/>
          <w:u w:val="single"/>
        </w:rPr>
        <w:t>日期：</w:t>
      </w:r>
      <w:r>
        <w:rPr>
          <w:rFonts w:hint="eastAsia" w:ascii="宋体" w:hAnsi="宋体"/>
          <w:color w:val="auto"/>
          <w:kern w:val="0"/>
          <w:u w:val="single"/>
          <w:lang w:val="en-US" w:eastAsia="zh-CN"/>
        </w:rPr>
        <w:t xml:space="preserve">     </w:t>
      </w:r>
      <w:r>
        <w:rPr>
          <w:rFonts w:hint="eastAsia" w:ascii="宋体" w:hAnsi="宋体"/>
          <w:color w:val="auto"/>
          <w:kern w:val="0"/>
          <w:u w:val="single"/>
        </w:rPr>
        <w:t>年</w:t>
      </w:r>
      <w:r>
        <w:rPr>
          <w:rFonts w:hint="eastAsia" w:ascii="宋体" w:hAnsi="宋体"/>
          <w:color w:val="auto"/>
          <w:kern w:val="0"/>
          <w:u w:val="single"/>
          <w:lang w:val="en-US" w:eastAsia="zh-CN"/>
        </w:rPr>
        <w:t xml:space="preserve">     </w:t>
      </w:r>
      <w:r>
        <w:rPr>
          <w:rFonts w:ascii="宋体" w:hAnsi="宋体"/>
          <w:color w:val="auto"/>
          <w:kern w:val="0"/>
          <w:u w:val="single"/>
        </w:rPr>
        <w:t xml:space="preserve"> </w:t>
      </w:r>
      <w:r>
        <w:rPr>
          <w:rFonts w:hint="eastAsia" w:ascii="宋体" w:hAnsi="宋体"/>
          <w:color w:val="auto"/>
          <w:kern w:val="0"/>
          <w:u w:val="single"/>
        </w:rPr>
        <w:t>月</w:t>
      </w:r>
      <w:r>
        <w:rPr>
          <w:rFonts w:hint="eastAsia" w:ascii="宋体" w:hAnsi="宋体"/>
          <w:color w:val="auto"/>
          <w:kern w:val="0"/>
          <w:u w:val="single"/>
          <w:lang w:val="en-US" w:eastAsia="zh-CN"/>
        </w:rPr>
        <w:t xml:space="preserve">       </w:t>
      </w:r>
      <w:r>
        <w:rPr>
          <w:rFonts w:ascii="宋体" w:hAnsi="宋体"/>
          <w:color w:val="auto"/>
          <w:kern w:val="0"/>
          <w:u w:val="single"/>
        </w:rPr>
        <w:t xml:space="preserve"> </w:t>
      </w:r>
      <w:r>
        <w:rPr>
          <w:rFonts w:hint="eastAsia" w:ascii="宋体" w:hAnsi="宋体"/>
          <w:color w:val="auto"/>
          <w:kern w:val="0"/>
          <w:u w:val="single"/>
        </w:rPr>
        <w:t>日</w:t>
      </w:r>
    </w:p>
    <w:p>
      <w:pPr>
        <w:autoSpaceDE w:val="0"/>
        <w:autoSpaceDN w:val="0"/>
        <w:adjustRightInd w:val="0"/>
        <w:spacing w:line="400" w:lineRule="exact"/>
        <w:ind w:right="-34" w:rightChars="-16"/>
        <w:jc w:val="center"/>
        <w:outlineLvl w:val="0"/>
        <w:rPr>
          <w:rFonts w:hint="eastAsia" w:ascii="宋体" w:hAnsi="宋体"/>
          <w:b/>
          <w:color w:val="auto"/>
          <w:kern w:val="0"/>
          <w:sz w:val="24"/>
        </w:rPr>
      </w:pPr>
      <w:r>
        <w:rPr>
          <w:rFonts w:ascii="宋体" w:hAnsi="宋体"/>
          <w:b/>
          <w:color w:val="auto"/>
          <w:kern w:val="0"/>
          <w:sz w:val="24"/>
          <w:u w:val="single"/>
        </w:rPr>
        <w:br w:type="page"/>
      </w:r>
      <w:bookmarkStart w:id="1537" w:name="_Toc2539"/>
      <w:r>
        <w:rPr>
          <w:rFonts w:hint="eastAsia" w:ascii="宋体" w:hAnsi="宋体"/>
          <w:b/>
          <w:color w:val="auto"/>
          <w:kern w:val="0"/>
          <w:sz w:val="24"/>
        </w:rPr>
        <w:t>（二）投标函附录</w:t>
      </w:r>
      <w:bookmarkEnd w:id="1537"/>
    </w:p>
    <w:p>
      <w:pPr>
        <w:autoSpaceDE w:val="0"/>
        <w:autoSpaceDN w:val="0"/>
        <w:adjustRightInd w:val="0"/>
        <w:spacing w:line="400" w:lineRule="exact"/>
        <w:ind w:right="-34" w:rightChars="-16"/>
        <w:jc w:val="center"/>
        <w:outlineLvl w:val="9"/>
        <w:rPr>
          <w:rFonts w:hint="eastAsia" w:ascii="宋体" w:hAnsi="宋体"/>
          <w:b/>
          <w:color w:val="auto"/>
          <w:kern w:val="0"/>
          <w:sz w:val="24"/>
        </w:rPr>
      </w:pP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0"/>
        <w:gridCol w:w="2057"/>
        <w:gridCol w:w="1201"/>
        <w:gridCol w:w="62"/>
        <w:gridCol w:w="777"/>
        <w:gridCol w:w="1006"/>
        <w:gridCol w:w="9"/>
        <w:gridCol w:w="2091"/>
        <w:gridCol w:w="11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7" w:hRule="exact"/>
        </w:trPr>
        <w:tc>
          <w:tcPr>
            <w:tcW w:w="3047" w:type="dxa"/>
            <w:gridSpan w:val="2"/>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项目名称</w:t>
            </w:r>
          </w:p>
        </w:tc>
        <w:tc>
          <w:tcPr>
            <w:tcW w:w="3046" w:type="dxa"/>
            <w:gridSpan w:val="4"/>
            <w:noWrap w:val="0"/>
            <w:vAlign w:val="top"/>
          </w:tcPr>
          <w:p>
            <w:pPr>
              <w:snapToGrid w:val="0"/>
              <w:spacing w:line="400" w:lineRule="exact"/>
              <w:ind w:right="-34" w:rightChars="-16"/>
              <w:rPr>
                <w:rFonts w:hint="eastAsia" w:ascii="宋体" w:hAnsi="宋体"/>
                <w:color w:val="auto"/>
                <w:szCs w:val="21"/>
              </w:rPr>
            </w:pPr>
          </w:p>
        </w:tc>
        <w:tc>
          <w:tcPr>
            <w:tcW w:w="2100" w:type="dxa"/>
            <w:gridSpan w:val="2"/>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标段</w:t>
            </w:r>
          </w:p>
        </w:tc>
        <w:tc>
          <w:tcPr>
            <w:tcW w:w="1118" w:type="dxa"/>
            <w:noWrap w:val="0"/>
            <w:vAlign w:val="top"/>
          </w:tcPr>
          <w:p>
            <w:pPr>
              <w:snapToGrid w:val="0"/>
              <w:spacing w:line="400" w:lineRule="exact"/>
              <w:ind w:right="-34" w:rightChars="-16"/>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exact"/>
        </w:trPr>
        <w:tc>
          <w:tcPr>
            <w:tcW w:w="3047" w:type="dxa"/>
            <w:gridSpan w:val="2"/>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投 标 人</w:t>
            </w:r>
          </w:p>
        </w:tc>
        <w:tc>
          <w:tcPr>
            <w:tcW w:w="3055" w:type="dxa"/>
            <w:gridSpan w:val="5"/>
            <w:noWrap w:val="0"/>
            <w:vAlign w:val="top"/>
          </w:tcPr>
          <w:p>
            <w:pPr>
              <w:snapToGrid w:val="0"/>
              <w:spacing w:line="400" w:lineRule="exact"/>
              <w:ind w:right="-34" w:rightChars="-16"/>
              <w:rPr>
                <w:rFonts w:hint="eastAsia" w:ascii="宋体" w:hAnsi="宋体"/>
                <w:color w:val="auto"/>
                <w:szCs w:val="21"/>
              </w:rPr>
            </w:pPr>
          </w:p>
        </w:tc>
        <w:tc>
          <w:tcPr>
            <w:tcW w:w="2091" w:type="dxa"/>
            <w:noWrap w:val="0"/>
            <w:vAlign w:val="center"/>
          </w:tcPr>
          <w:p>
            <w:pPr>
              <w:snapToGrid w:val="0"/>
              <w:spacing w:line="400" w:lineRule="exact"/>
              <w:ind w:right="-34" w:rightChars="-16"/>
              <w:jc w:val="center"/>
              <w:rPr>
                <w:rFonts w:hint="eastAsia" w:ascii="宋体" w:hAnsi="宋体" w:eastAsia="宋体"/>
                <w:color w:val="auto"/>
                <w:szCs w:val="21"/>
                <w:lang w:eastAsia="zh-CN"/>
              </w:rPr>
            </w:pPr>
            <w:r>
              <w:rPr>
                <w:rFonts w:hint="eastAsia" w:ascii="宋体" w:hAnsi="宋体"/>
                <w:color w:val="auto"/>
                <w:szCs w:val="21"/>
              </w:rPr>
              <w:t>资质等级</w:t>
            </w:r>
          </w:p>
        </w:tc>
        <w:tc>
          <w:tcPr>
            <w:tcW w:w="1118" w:type="dxa"/>
            <w:noWrap w:val="0"/>
            <w:vAlign w:val="top"/>
          </w:tcPr>
          <w:p>
            <w:pPr>
              <w:snapToGrid w:val="0"/>
              <w:spacing w:line="400" w:lineRule="exact"/>
              <w:ind w:right="-34" w:rightChars="-16"/>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3047" w:type="dxa"/>
            <w:gridSpan w:val="2"/>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投标工期</w:t>
            </w:r>
          </w:p>
        </w:tc>
        <w:tc>
          <w:tcPr>
            <w:tcW w:w="3055" w:type="dxa"/>
            <w:gridSpan w:val="5"/>
            <w:noWrap w:val="0"/>
            <w:vAlign w:val="top"/>
          </w:tcPr>
          <w:p>
            <w:pPr>
              <w:snapToGrid w:val="0"/>
              <w:spacing w:line="400" w:lineRule="exact"/>
              <w:ind w:right="-34" w:rightChars="-16"/>
              <w:rPr>
                <w:rFonts w:hint="eastAsia" w:ascii="宋体" w:hAnsi="宋体"/>
                <w:color w:val="auto"/>
                <w:szCs w:val="21"/>
              </w:rPr>
            </w:pPr>
            <w:r>
              <w:rPr>
                <w:rFonts w:ascii="宋体" w:hAnsi="宋体"/>
                <w:color w:val="auto"/>
                <w:szCs w:val="21"/>
                <w:u w:val="single"/>
              </w:rPr>
              <w:t xml:space="preserve">       </w:t>
            </w:r>
            <w:r>
              <w:rPr>
                <w:rFonts w:hint="eastAsia" w:ascii="宋体" w:hAnsi="宋体"/>
                <w:color w:val="auto"/>
                <w:szCs w:val="21"/>
              </w:rPr>
              <w:t>日历天</w:t>
            </w:r>
          </w:p>
        </w:tc>
        <w:tc>
          <w:tcPr>
            <w:tcW w:w="2091" w:type="dxa"/>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投标质量标准</w:t>
            </w:r>
          </w:p>
        </w:tc>
        <w:tc>
          <w:tcPr>
            <w:tcW w:w="1118" w:type="dxa"/>
            <w:noWrap w:val="0"/>
            <w:vAlign w:val="top"/>
          </w:tcPr>
          <w:p>
            <w:pPr>
              <w:snapToGrid w:val="0"/>
              <w:spacing w:line="400" w:lineRule="exact"/>
              <w:ind w:right="-34" w:rightChars="-16"/>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7" w:hRule="exact"/>
        </w:trPr>
        <w:tc>
          <w:tcPr>
            <w:tcW w:w="3047" w:type="dxa"/>
            <w:gridSpan w:val="2"/>
            <w:noWrap w:val="0"/>
            <w:vAlign w:val="center"/>
          </w:tcPr>
          <w:p>
            <w:pPr>
              <w:snapToGrid w:val="0"/>
              <w:spacing w:line="400" w:lineRule="exact"/>
              <w:ind w:right="-34" w:rightChars="-16"/>
              <w:jc w:val="center"/>
              <w:rPr>
                <w:rFonts w:hint="eastAsia" w:ascii="宋体" w:hAnsi="宋体" w:eastAsia="宋体"/>
                <w:color w:val="auto"/>
                <w:szCs w:val="21"/>
                <w:lang w:eastAsia="zh-CN"/>
              </w:rPr>
            </w:pPr>
            <w:r>
              <w:rPr>
                <w:rFonts w:hint="eastAsia" w:ascii="宋体" w:hAnsi="宋体"/>
                <w:color w:val="auto"/>
                <w:szCs w:val="21"/>
              </w:rPr>
              <w:t>项目经理</w:t>
            </w:r>
          </w:p>
        </w:tc>
        <w:tc>
          <w:tcPr>
            <w:tcW w:w="1201" w:type="dxa"/>
            <w:noWrap w:val="0"/>
            <w:vAlign w:val="center"/>
          </w:tcPr>
          <w:p>
            <w:pPr>
              <w:snapToGrid w:val="0"/>
              <w:spacing w:line="400" w:lineRule="exact"/>
              <w:ind w:right="-34" w:rightChars="-16"/>
              <w:jc w:val="center"/>
              <w:rPr>
                <w:rFonts w:hint="eastAsia" w:ascii="宋体" w:hAnsi="宋体"/>
                <w:color w:val="auto"/>
                <w:szCs w:val="21"/>
              </w:rPr>
            </w:pPr>
          </w:p>
        </w:tc>
        <w:tc>
          <w:tcPr>
            <w:tcW w:w="839" w:type="dxa"/>
            <w:gridSpan w:val="2"/>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级别</w:t>
            </w:r>
          </w:p>
        </w:tc>
        <w:tc>
          <w:tcPr>
            <w:tcW w:w="1015" w:type="dxa"/>
            <w:gridSpan w:val="2"/>
            <w:noWrap w:val="0"/>
            <w:vAlign w:val="center"/>
          </w:tcPr>
          <w:p>
            <w:pPr>
              <w:snapToGrid w:val="0"/>
              <w:spacing w:line="400" w:lineRule="exact"/>
              <w:ind w:right="-34" w:rightChars="-16"/>
              <w:jc w:val="center"/>
              <w:rPr>
                <w:rFonts w:hint="eastAsia" w:ascii="宋体" w:hAnsi="宋体"/>
                <w:color w:val="auto"/>
                <w:szCs w:val="21"/>
              </w:rPr>
            </w:pPr>
          </w:p>
        </w:tc>
        <w:tc>
          <w:tcPr>
            <w:tcW w:w="2091" w:type="dxa"/>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注册建造师</w:t>
            </w:r>
          </w:p>
          <w:p>
            <w:pPr>
              <w:snapToGrid w:val="0"/>
              <w:spacing w:line="400" w:lineRule="exact"/>
              <w:ind w:right="-34" w:rightChars="-16"/>
              <w:jc w:val="center"/>
              <w:rPr>
                <w:rFonts w:hint="eastAsia" w:ascii="宋体" w:hAnsi="宋体" w:eastAsia="宋体"/>
                <w:color w:val="auto"/>
                <w:szCs w:val="21"/>
                <w:lang w:eastAsia="zh-CN"/>
              </w:rPr>
            </w:pPr>
            <w:r>
              <w:rPr>
                <w:rFonts w:hint="eastAsia" w:ascii="宋体" w:hAnsi="宋体"/>
                <w:color w:val="auto"/>
                <w:szCs w:val="21"/>
              </w:rPr>
              <w:t>证书编号</w:t>
            </w:r>
          </w:p>
        </w:tc>
        <w:tc>
          <w:tcPr>
            <w:tcW w:w="1118" w:type="dxa"/>
            <w:tcBorders>
              <w:top w:val="single" w:color="auto" w:sz="4" w:space="0"/>
            </w:tcBorders>
            <w:noWrap w:val="0"/>
            <w:vAlign w:val="top"/>
          </w:tcPr>
          <w:p>
            <w:pPr>
              <w:snapToGrid w:val="0"/>
              <w:spacing w:line="400" w:lineRule="exact"/>
              <w:ind w:right="-34" w:rightChars="-16"/>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8" w:hRule="exact"/>
        </w:trPr>
        <w:tc>
          <w:tcPr>
            <w:tcW w:w="3047" w:type="dxa"/>
            <w:gridSpan w:val="2"/>
            <w:tcBorders>
              <w:bottom w:val="single" w:color="auto" w:sz="4" w:space="0"/>
            </w:tcBorders>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投标总报价（含规费、税金、安全文明施工措施费）</w:t>
            </w:r>
          </w:p>
        </w:tc>
        <w:tc>
          <w:tcPr>
            <w:tcW w:w="6264" w:type="dxa"/>
            <w:gridSpan w:val="7"/>
            <w:tcBorders>
              <w:bottom w:val="single" w:color="auto" w:sz="4" w:space="0"/>
            </w:tcBorders>
            <w:noWrap w:val="0"/>
            <w:vAlign w:val="center"/>
          </w:tcPr>
          <w:p>
            <w:pPr>
              <w:snapToGrid w:val="0"/>
              <w:spacing w:line="400" w:lineRule="exact"/>
              <w:ind w:right="-34" w:rightChars="-16"/>
              <w:rPr>
                <w:rFonts w:ascii="宋体" w:hAnsi="宋体"/>
                <w:color w:val="auto"/>
                <w:szCs w:val="21"/>
              </w:rPr>
            </w:pPr>
            <w:r>
              <w:rPr>
                <w:rFonts w:hint="eastAsia" w:ascii="宋体" w:hAnsi="宋体"/>
                <w:color w:val="auto"/>
                <w:szCs w:val="21"/>
              </w:rPr>
              <w:t>人民币（大写）：</w:t>
            </w:r>
          </w:p>
          <w:p>
            <w:pPr>
              <w:snapToGrid w:val="0"/>
              <w:spacing w:line="400" w:lineRule="exact"/>
              <w:ind w:right="-34" w:rightChars="-16"/>
              <w:rPr>
                <w:rFonts w:ascii="宋体" w:hAnsi="宋体"/>
                <w:color w:val="auto"/>
                <w:szCs w:val="21"/>
              </w:rPr>
            </w:pPr>
            <w:r>
              <w:rPr>
                <w:rFonts w:hint="eastAsia" w:ascii="宋体" w:hAnsi="宋体"/>
                <w:color w:val="auto"/>
                <w:szCs w:val="21"/>
              </w:rPr>
              <w:t>RMB</w:t>
            </w:r>
            <w:r>
              <w:rPr>
                <w:color w:val="auto"/>
              </w:rPr>
              <w:t>￥</w:t>
            </w:r>
            <w:r>
              <w:rPr>
                <w:rFonts w:hint="eastAsia" w:ascii="宋体" w:hAnsi="宋体"/>
                <w:color w:val="auto"/>
                <w:szCs w:val="21"/>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6" w:hRule="exact"/>
        </w:trPr>
        <w:tc>
          <w:tcPr>
            <w:tcW w:w="990" w:type="dxa"/>
            <w:vMerge w:val="restart"/>
            <w:tcBorders>
              <w:top w:val="single" w:color="auto" w:sz="4" w:space="0"/>
              <w:right w:val="single" w:color="auto" w:sz="4" w:space="0"/>
            </w:tcBorders>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其</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中</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不</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可</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竞</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争</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费</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用</w:t>
            </w:r>
          </w:p>
        </w:tc>
        <w:tc>
          <w:tcPr>
            <w:tcW w:w="2057" w:type="dxa"/>
            <w:tcBorders>
              <w:top w:val="single" w:color="auto" w:sz="4" w:space="0"/>
              <w:left w:val="single" w:color="auto" w:sz="4" w:space="0"/>
            </w:tcBorders>
            <w:noWrap w:val="0"/>
            <w:vAlign w:val="center"/>
          </w:tcPr>
          <w:p>
            <w:pPr>
              <w:snapToGrid w:val="0"/>
              <w:spacing w:line="400" w:lineRule="exact"/>
              <w:ind w:right="-34" w:rightChars="-16"/>
              <w:jc w:val="center"/>
              <w:rPr>
                <w:rFonts w:ascii="宋体" w:hAnsi="宋体"/>
                <w:color w:val="auto"/>
                <w:szCs w:val="21"/>
              </w:rPr>
            </w:pPr>
            <w:r>
              <w:rPr>
                <w:rFonts w:hint="eastAsia" w:ascii="宋体" w:hAnsi="宋体"/>
                <w:color w:val="auto"/>
                <w:szCs w:val="21"/>
              </w:rPr>
              <w:t>规费</w:t>
            </w:r>
          </w:p>
        </w:tc>
        <w:tc>
          <w:tcPr>
            <w:tcW w:w="6264" w:type="dxa"/>
            <w:gridSpan w:val="7"/>
            <w:tcBorders>
              <w:top w:val="single" w:color="auto" w:sz="4" w:space="0"/>
            </w:tcBorders>
            <w:noWrap w:val="0"/>
            <w:vAlign w:val="center"/>
          </w:tcPr>
          <w:p>
            <w:pPr>
              <w:snapToGrid w:val="0"/>
              <w:spacing w:line="400" w:lineRule="exact"/>
              <w:ind w:right="-34" w:rightChars="-16"/>
              <w:rPr>
                <w:rFonts w:hint="eastAsia" w:ascii="宋体" w:hAnsi="宋体"/>
                <w:color w:val="auto"/>
                <w:szCs w:val="21"/>
              </w:rPr>
            </w:pPr>
            <w:r>
              <w:rPr>
                <w:rFonts w:hint="eastAsia" w:ascii="宋体" w:hAnsi="宋体"/>
                <w:color w:val="auto"/>
                <w:szCs w:val="21"/>
              </w:rPr>
              <w:t>RMB</w:t>
            </w:r>
            <w:r>
              <w:rPr>
                <w:color w:val="auto"/>
              </w:rPr>
              <w:t>￥</w:t>
            </w:r>
            <w:r>
              <w:rPr>
                <w:rFonts w:hint="eastAsia" w:ascii="宋体" w:hAnsi="宋体"/>
                <w:color w:val="auto"/>
                <w:szCs w:val="21"/>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990" w:type="dxa"/>
            <w:vMerge w:val="continue"/>
            <w:tcBorders>
              <w:right w:val="single" w:color="auto" w:sz="4" w:space="0"/>
            </w:tcBorders>
            <w:noWrap w:val="0"/>
            <w:vAlign w:val="center"/>
          </w:tcPr>
          <w:p>
            <w:pPr>
              <w:snapToGrid w:val="0"/>
              <w:spacing w:line="400" w:lineRule="exact"/>
              <w:ind w:right="-34" w:rightChars="-16"/>
              <w:jc w:val="center"/>
              <w:rPr>
                <w:rFonts w:hint="eastAsia" w:ascii="宋体" w:hAnsi="宋体"/>
                <w:color w:val="auto"/>
                <w:szCs w:val="21"/>
              </w:rPr>
            </w:pPr>
          </w:p>
        </w:tc>
        <w:tc>
          <w:tcPr>
            <w:tcW w:w="2057" w:type="dxa"/>
            <w:tcBorders>
              <w:top w:val="single" w:color="auto" w:sz="4" w:space="0"/>
              <w:left w:val="single" w:color="auto" w:sz="4" w:space="0"/>
            </w:tcBorders>
            <w:noWrap w:val="0"/>
            <w:vAlign w:val="center"/>
          </w:tcPr>
          <w:p>
            <w:pPr>
              <w:snapToGrid w:val="0"/>
              <w:spacing w:line="400" w:lineRule="exact"/>
              <w:ind w:right="-34" w:rightChars="-16"/>
              <w:jc w:val="center"/>
              <w:rPr>
                <w:rFonts w:ascii="宋体" w:hAnsi="宋体"/>
                <w:color w:val="auto"/>
                <w:szCs w:val="21"/>
              </w:rPr>
            </w:pPr>
            <w:r>
              <w:rPr>
                <w:rFonts w:hint="eastAsia" w:ascii="宋体" w:hAnsi="宋体"/>
                <w:color w:val="auto"/>
                <w:szCs w:val="21"/>
              </w:rPr>
              <w:t>税金</w:t>
            </w:r>
          </w:p>
        </w:tc>
        <w:tc>
          <w:tcPr>
            <w:tcW w:w="6264" w:type="dxa"/>
            <w:gridSpan w:val="7"/>
            <w:tcBorders>
              <w:top w:val="single" w:color="auto" w:sz="4" w:space="0"/>
            </w:tcBorders>
            <w:noWrap w:val="0"/>
            <w:vAlign w:val="center"/>
          </w:tcPr>
          <w:p>
            <w:pPr>
              <w:snapToGrid w:val="0"/>
              <w:spacing w:line="400" w:lineRule="exact"/>
              <w:ind w:right="-34" w:rightChars="-16"/>
              <w:rPr>
                <w:rFonts w:hint="eastAsia" w:ascii="宋体" w:hAnsi="宋体"/>
                <w:color w:val="auto"/>
                <w:szCs w:val="21"/>
              </w:rPr>
            </w:pPr>
            <w:r>
              <w:rPr>
                <w:rFonts w:hint="eastAsia" w:ascii="宋体" w:hAnsi="宋体"/>
                <w:color w:val="auto"/>
                <w:szCs w:val="21"/>
              </w:rPr>
              <w:t>RMB</w:t>
            </w:r>
            <w:r>
              <w:rPr>
                <w:color w:val="auto"/>
              </w:rPr>
              <w:t>￥</w:t>
            </w:r>
            <w:r>
              <w:rPr>
                <w:rFonts w:hint="eastAsia" w:ascii="宋体" w:hAnsi="宋体"/>
                <w:color w:val="auto"/>
                <w:szCs w:val="21"/>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3" w:hRule="atLeast"/>
        </w:trPr>
        <w:tc>
          <w:tcPr>
            <w:tcW w:w="990" w:type="dxa"/>
            <w:vMerge w:val="continue"/>
            <w:tcBorders>
              <w:right w:val="single" w:color="auto" w:sz="4" w:space="0"/>
            </w:tcBorders>
            <w:noWrap w:val="0"/>
            <w:vAlign w:val="center"/>
          </w:tcPr>
          <w:p>
            <w:pPr>
              <w:snapToGrid w:val="0"/>
              <w:spacing w:line="400" w:lineRule="exact"/>
              <w:ind w:right="-34" w:rightChars="-16"/>
              <w:jc w:val="center"/>
              <w:rPr>
                <w:rFonts w:hint="eastAsia" w:ascii="宋体" w:hAnsi="宋体"/>
                <w:color w:val="auto"/>
                <w:szCs w:val="21"/>
              </w:rPr>
            </w:pPr>
          </w:p>
        </w:tc>
        <w:tc>
          <w:tcPr>
            <w:tcW w:w="2057" w:type="dxa"/>
            <w:tcBorders>
              <w:top w:val="single" w:color="auto" w:sz="4" w:space="0"/>
              <w:left w:val="single" w:color="auto" w:sz="4" w:space="0"/>
            </w:tcBorders>
            <w:noWrap w:val="0"/>
            <w:vAlign w:val="center"/>
          </w:tcPr>
          <w:p>
            <w:pPr>
              <w:snapToGrid w:val="0"/>
              <w:spacing w:line="400" w:lineRule="exact"/>
              <w:ind w:right="-34" w:rightChars="-16"/>
              <w:jc w:val="center"/>
              <w:rPr>
                <w:rFonts w:ascii="宋体" w:hAnsi="宋体"/>
                <w:color w:val="auto"/>
                <w:szCs w:val="21"/>
              </w:rPr>
            </w:pPr>
            <w:r>
              <w:rPr>
                <w:rFonts w:hint="eastAsia" w:ascii="宋体" w:hAnsi="宋体"/>
                <w:color w:val="auto"/>
                <w:szCs w:val="21"/>
              </w:rPr>
              <w:t>安全文明施工措施费</w:t>
            </w:r>
          </w:p>
        </w:tc>
        <w:tc>
          <w:tcPr>
            <w:tcW w:w="6264" w:type="dxa"/>
            <w:gridSpan w:val="7"/>
            <w:tcBorders>
              <w:top w:val="single" w:color="auto" w:sz="4" w:space="0"/>
            </w:tcBorders>
            <w:noWrap w:val="0"/>
            <w:vAlign w:val="center"/>
          </w:tcPr>
          <w:p>
            <w:pPr>
              <w:snapToGrid w:val="0"/>
              <w:spacing w:line="400" w:lineRule="exact"/>
              <w:ind w:right="-34" w:rightChars="-16"/>
              <w:rPr>
                <w:rFonts w:hint="eastAsia" w:ascii="宋体" w:hAnsi="宋体"/>
                <w:color w:val="auto"/>
                <w:szCs w:val="21"/>
              </w:rPr>
            </w:pPr>
            <w:r>
              <w:rPr>
                <w:rFonts w:hint="eastAsia" w:ascii="宋体" w:hAnsi="宋体"/>
                <w:color w:val="auto"/>
                <w:szCs w:val="21"/>
              </w:rPr>
              <w:t>RMB</w:t>
            </w:r>
            <w:r>
              <w:rPr>
                <w:color w:val="auto"/>
              </w:rPr>
              <w:t>￥</w:t>
            </w:r>
            <w:r>
              <w:rPr>
                <w:rFonts w:hint="eastAsia" w:ascii="宋体" w:hAnsi="宋体"/>
                <w:color w:val="auto"/>
                <w:szCs w:val="21"/>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4" w:hRule="atLeast"/>
        </w:trPr>
        <w:tc>
          <w:tcPr>
            <w:tcW w:w="3047" w:type="dxa"/>
            <w:gridSpan w:val="2"/>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其中：措施项目费报价</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（不含安全文明施工措施费）</w:t>
            </w:r>
          </w:p>
        </w:tc>
        <w:tc>
          <w:tcPr>
            <w:tcW w:w="6264" w:type="dxa"/>
            <w:gridSpan w:val="7"/>
            <w:noWrap w:val="0"/>
            <w:vAlign w:val="center"/>
          </w:tcPr>
          <w:p>
            <w:pPr>
              <w:snapToGrid w:val="0"/>
              <w:spacing w:line="400" w:lineRule="exact"/>
              <w:ind w:right="-34" w:rightChars="-16"/>
              <w:rPr>
                <w:rFonts w:ascii="宋体" w:hAnsi="宋体"/>
                <w:color w:val="auto"/>
                <w:szCs w:val="21"/>
              </w:rPr>
            </w:pPr>
            <w:r>
              <w:rPr>
                <w:rFonts w:hint="eastAsia" w:ascii="宋体" w:hAnsi="宋体"/>
                <w:color w:val="auto"/>
                <w:szCs w:val="21"/>
              </w:rPr>
              <w:t>人民币（大写）：</w:t>
            </w:r>
          </w:p>
          <w:p>
            <w:pPr>
              <w:snapToGrid w:val="0"/>
              <w:spacing w:line="400" w:lineRule="exact"/>
              <w:ind w:right="-34" w:rightChars="-16"/>
              <w:rPr>
                <w:rFonts w:hint="eastAsia" w:ascii="宋体" w:hAnsi="宋体"/>
                <w:color w:val="auto"/>
                <w:szCs w:val="21"/>
              </w:rPr>
            </w:pPr>
            <w:r>
              <w:rPr>
                <w:rFonts w:hint="eastAsia" w:ascii="宋体" w:hAnsi="宋体"/>
                <w:color w:val="auto"/>
                <w:szCs w:val="21"/>
              </w:rPr>
              <w:t>RMB</w:t>
            </w:r>
            <w:r>
              <w:rPr>
                <w:color w:val="auto"/>
              </w:rPr>
              <w:t>￥</w:t>
            </w:r>
            <w:r>
              <w:rPr>
                <w:rFonts w:hint="eastAsia" w:ascii="宋体" w:hAnsi="宋体"/>
                <w:color w:val="auto"/>
                <w:szCs w:val="21"/>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4" w:hRule="atLeast"/>
        </w:trPr>
        <w:tc>
          <w:tcPr>
            <w:tcW w:w="3047" w:type="dxa"/>
            <w:gridSpan w:val="2"/>
            <w:noWrap w:val="0"/>
            <w:vAlign w:val="center"/>
          </w:tcPr>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报价中未含内容及要求</w:t>
            </w:r>
          </w:p>
          <w:p>
            <w:pPr>
              <w:snapToGrid w:val="0"/>
              <w:spacing w:line="400" w:lineRule="exact"/>
              <w:ind w:right="-34" w:rightChars="-16"/>
              <w:jc w:val="center"/>
              <w:rPr>
                <w:rFonts w:hint="eastAsia" w:ascii="宋体" w:hAnsi="宋体"/>
                <w:color w:val="auto"/>
                <w:szCs w:val="21"/>
              </w:rPr>
            </w:pPr>
            <w:r>
              <w:rPr>
                <w:rFonts w:hint="eastAsia" w:ascii="宋体" w:hAnsi="宋体"/>
                <w:color w:val="auto"/>
                <w:szCs w:val="21"/>
              </w:rPr>
              <w:t>配合条件</w:t>
            </w:r>
          </w:p>
        </w:tc>
        <w:tc>
          <w:tcPr>
            <w:tcW w:w="6264" w:type="dxa"/>
            <w:gridSpan w:val="7"/>
            <w:noWrap w:val="0"/>
            <w:vAlign w:val="top"/>
          </w:tcPr>
          <w:p>
            <w:pPr>
              <w:snapToGrid w:val="0"/>
              <w:spacing w:line="400" w:lineRule="exact"/>
              <w:ind w:right="-34" w:rightChars="-16"/>
              <w:rPr>
                <w:rFonts w:hint="eastAsia" w:ascii="宋体" w:hAnsi="宋体"/>
                <w:color w:val="auto"/>
                <w:szCs w:val="21"/>
              </w:rPr>
            </w:pPr>
          </w:p>
          <w:p>
            <w:pPr>
              <w:snapToGrid w:val="0"/>
              <w:spacing w:line="400" w:lineRule="exact"/>
              <w:ind w:right="-34" w:rightChars="-16"/>
              <w:rPr>
                <w:rFonts w:hint="eastAsia" w:ascii="宋体" w:hAnsi="宋体"/>
                <w:color w:val="auto"/>
                <w:szCs w:val="21"/>
              </w:rPr>
            </w:pPr>
          </w:p>
          <w:p>
            <w:pPr>
              <w:snapToGrid w:val="0"/>
              <w:spacing w:line="400" w:lineRule="exact"/>
              <w:ind w:right="-34" w:rightChars="-16"/>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4310" w:type="dxa"/>
            <w:gridSpan w:val="4"/>
            <w:noWrap w:val="0"/>
            <w:vAlign w:val="center"/>
          </w:tcPr>
          <w:p>
            <w:pPr>
              <w:snapToGrid w:val="0"/>
              <w:spacing w:line="400" w:lineRule="exact"/>
              <w:ind w:right="-34" w:rightChars="-16"/>
              <w:rPr>
                <w:rFonts w:hint="eastAsia" w:ascii="宋体" w:hAnsi="宋体"/>
                <w:color w:val="auto"/>
                <w:szCs w:val="21"/>
              </w:rPr>
            </w:pPr>
          </w:p>
          <w:p>
            <w:pPr>
              <w:snapToGrid w:val="0"/>
              <w:spacing w:line="400" w:lineRule="exact"/>
              <w:ind w:right="-34" w:rightChars="-16"/>
              <w:rPr>
                <w:rFonts w:hint="eastAsia" w:ascii="宋体" w:hAnsi="宋体"/>
                <w:color w:val="auto"/>
                <w:szCs w:val="21"/>
              </w:rPr>
            </w:pPr>
          </w:p>
          <w:p>
            <w:pPr>
              <w:snapToGrid w:val="0"/>
              <w:spacing w:line="400" w:lineRule="exact"/>
              <w:ind w:right="-34" w:rightChars="-16"/>
              <w:rPr>
                <w:rFonts w:hint="eastAsia" w:ascii="宋体" w:hAnsi="宋体"/>
                <w:color w:val="auto"/>
                <w:szCs w:val="21"/>
              </w:rPr>
            </w:pPr>
            <w:r>
              <w:rPr>
                <w:rFonts w:hint="eastAsia" w:ascii="宋体" w:hAnsi="宋体"/>
                <w:color w:val="auto"/>
                <w:szCs w:val="21"/>
              </w:rPr>
              <w:t>投标人盖章：</w:t>
            </w:r>
          </w:p>
          <w:p>
            <w:pPr>
              <w:snapToGrid w:val="0"/>
              <w:spacing w:line="400" w:lineRule="exact"/>
              <w:ind w:right="-34" w:rightChars="-16"/>
              <w:rPr>
                <w:rFonts w:hint="eastAsia" w:ascii="宋体" w:hAnsi="宋体"/>
                <w:color w:val="auto"/>
                <w:szCs w:val="21"/>
              </w:rPr>
            </w:pPr>
          </w:p>
          <w:p>
            <w:pPr>
              <w:snapToGrid w:val="0"/>
              <w:spacing w:line="400" w:lineRule="exact"/>
              <w:ind w:right="-34" w:rightChars="-16"/>
              <w:rPr>
                <w:rFonts w:hint="eastAsia" w:ascii="宋体" w:hAnsi="宋体"/>
                <w:color w:val="auto"/>
                <w:szCs w:val="21"/>
              </w:rPr>
            </w:pPr>
          </w:p>
        </w:tc>
        <w:tc>
          <w:tcPr>
            <w:tcW w:w="5001" w:type="dxa"/>
            <w:gridSpan w:val="5"/>
            <w:noWrap w:val="0"/>
            <w:vAlign w:val="center"/>
          </w:tcPr>
          <w:p>
            <w:pPr>
              <w:snapToGrid w:val="0"/>
              <w:spacing w:line="400" w:lineRule="exact"/>
              <w:ind w:right="-34" w:rightChars="-16"/>
              <w:rPr>
                <w:rFonts w:hint="eastAsia" w:ascii="宋体" w:hAnsi="宋体"/>
                <w:color w:val="auto"/>
                <w:szCs w:val="21"/>
              </w:rPr>
            </w:pPr>
            <w:r>
              <w:rPr>
                <w:rFonts w:hint="eastAsia" w:ascii="宋体" w:hAnsi="宋体"/>
                <w:color w:val="auto"/>
                <w:szCs w:val="21"/>
              </w:rPr>
              <w:t>企业法定代表人或其授权委托代理人签字：</w:t>
            </w:r>
          </w:p>
        </w:tc>
      </w:tr>
    </w:tbl>
    <w:p>
      <w:pPr>
        <w:spacing w:line="400" w:lineRule="exact"/>
        <w:ind w:right="-34" w:rightChars="-16"/>
        <w:jc w:val="right"/>
        <w:rPr>
          <w:rFonts w:hint="eastAsia" w:ascii="宋体" w:hAnsi="宋体"/>
          <w:b/>
          <w:bCs/>
          <w:color w:val="auto"/>
          <w:sz w:val="24"/>
        </w:rPr>
      </w:pPr>
    </w:p>
    <w:p>
      <w:pPr>
        <w:autoSpaceDE w:val="0"/>
        <w:autoSpaceDN w:val="0"/>
        <w:adjustRightInd w:val="0"/>
        <w:spacing w:line="400" w:lineRule="exact"/>
        <w:ind w:right="-34" w:rightChars="-16"/>
        <w:outlineLvl w:val="9"/>
        <w:rPr>
          <w:rFonts w:hint="eastAsia" w:ascii="黑体" w:hAnsi="新宋体" w:eastAsia="黑体"/>
          <w:b/>
          <w:color w:val="auto"/>
          <w:kern w:val="0"/>
          <w:sz w:val="28"/>
        </w:rPr>
      </w:pPr>
    </w:p>
    <w:p>
      <w:pPr>
        <w:autoSpaceDE w:val="0"/>
        <w:autoSpaceDN w:val="0"/>
        <w:adjustRightInd w:val="0"/>
        <w:spacing w:line="400" w:lineRule="exact"/>
        <w:ind w:right="-34" w:rightChars="-16"/>
        <w:jc w:val="center"/>
        <w:outlineLvl w:val="0"/>
        <w:rPr>
          <w:rFonts w:hint="eastAsia" w:ascii="黑体" w:hAnsi="新宋体" w:eastAsia="黑体"/>
          <w:b/>
          <w:color w:val="auto"/>
          <w:kern w:val="0"/>
          <w:sz w:val="28"/>
        </w:rPr>
      </w:pPr>
      <w:r>
        <w:rPr>
          <w:rFonts w:hint="eastAsia" w:ascii="黑体" w:hAnsi="新宋体" w:eastAsia="黑体"/>
          <w:b/>
          <w:color w:val="auto"/>
          <w:kern w:val="0"/>
          <w:sz w:val="28"/>
        </w:rPr>
        <w:br w:type="page"/>
      </w:r>
      <w:bookmarkStart w:id="1538" w:name="_Toc17693"/>
      <w:r>
        <w:rPr>
          <w:rStyle w:val="46"/>
          <w:rFonts w:hint="eastAsia"/>
        </w:rPr>
        <w:t>二、法定代表人身份证明</w:t>
      </w:r>
      <w:bookmarkEnd w:id="1538"/>
    </w:p>
    <w:p>
      <w:pPr>
        <w:autoSpaceDE w:val="0"/>
        <w:autoSpaceDN w:val="0"/>
        <w:adjustRightInd w:val="0"/>
        <w:spacing w:line="400" w:lineRule="exact"/>
        <w:ind w:right="-34" w:rightChars="-16"/>
        <w:jc w:val="center"/>
        <w:rPr>
          <w:rFonts w:hint="eastAsia" w:ascii="宋体" w:hAnsi="宋体"/>
          <w:color w:val="auto"/>
          <w:kern w:val="0"/>
          <w:sz w:val="28"/>
        </w:rPr>
      </w:pPr>
    </w:p>
    <w:p>
      <w:pPr>
        <w:autoSpaceDE w:val="0"/>
        <w:autoSpaceDN w:val="0"/>
        <w:adjustRightInd w:val="0"/>
        <w:spacing w:line="400" w:lineRule="exact"/>
        <w:ind w:right="-34" w:rightChars="-16"/>
        <w:jc w:val="center"/>
        <w:rPr>
          <w:rFonts w:hint="eastAsia" w:ascii="宋体" w:hAnsi="宋体"/>
          <w:color w:val="auto"/>
          <w:kern w:val="0"/>
          <w:sz w:val="28"/>
        </w:rPr>
      </w:pPr>
    </w:p>
    <w:p>
      <w:pPr>
        <w:autoSpaceDE w:val="0"/>
        <w:autoSpaceDN w:val="0"/>
        <w:adjustRightInd w:val="0"/>
        <w:spacing w:line="400" w:lineRule="exact"/>
        <w:ind w:right="-34" w:rightChars="-16"/>
        <w:jc w:val="left"/>
        <w:rPr>
          <w:rFonts w:hint="eastAsia" w:ascii="宋体" w:hAnsi="宋体"/>
          <w:color w:val="auto"/>
          <w:kern w:val="0"/>
          <w:u w:val="single"/>
          <w:lang w:val="en-US" w:eastAsia="zh-CN"/>
        </w:rPr>
      </w:pPr>
      <w:r>
        <w:rPr>
          <w:rFonts w:hint="eastAsia" w:ascii="宋体" w:hAnsi="宋体"/>
          <w:color w:val="auto"/>
          <w:kern w:val="0"/>
        </w:rPr>
        <w:t>投标人名称：</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p>
    <w:p>
      <w:pPr>
        <w:autoSpaceDE w:val="0"/>
        <w:autoSpaceDN w:val="0"/>
        <w:adjustRightInd w:val="0"/>
        <w:spacing w:line="400" w:lineRule="exact"/>
        <w:ind w:right="-34" w:rightChars="-16"/>
        <w:jc w:val="left"/>
        <w:rPr>
          <w:rFonts w:hint="eastAsia" w:ascii="宋体" w:hAnsi="宋体"/>
          <w:color w:val="auto"/>
          <w:kern w:val="0"/>
          <w:u w:val="single"/>
          <w:lang w:val="en-US" w:eastAsia="zh-CN"/>
        </w:rPr>
      </w:pPr>
      <w:r>
        <w:rPr>
          <w:rFonts w:hint="eastAsia" w:ascii="宋体" w:hAnsi="宋体"/>
          <w:color w:val="auto"/>
          <w:kern w:val="0"/>
        </w:rPr>
        <w:t>单位性质：</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p>
    <w:p>
      <w:pPr>
        <w:autoSpaceDE w:val="0"/>
        <w:autoSpaceDN w:val="0"/>
        <w:adjustRightInd w:val="0"/>
        <w:spacing w:line="400" w:lineRule="exact"/>
        <w:ind w:right="-34" w:rightChars="-16"/>
        <w:jc w:val="left"/>
        <w:rPr>
          <w:rFonts w:hint="default" w:ascii="宋体" w:hAnsi="宋体" w:eastAsia="宋体"/>
          <w:color w:val="auto"/>
          <w:kern w:val="0"/>
          <w:lang w:val="en-US" w:eastAsia="zh-CN"/>
        </w:rPr>
      </w:pPr>
      <w:r>
        <w:rPr>
          <w:rFonts w:hint="eastAsia" w:ascii="宋体" w:hAnsi="宋体"/>
          <w:color w:val="auto"/>
          <w:kern w:val="0"/>
        </w:rPr>
        <w:t>地址：</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lang w:val="en-US" w:eastAsia="zh-CN"/>
        </w:rPr>
        <w:t xml:space="preserve">  </w:t>
      </w:r>
    </w:p>
    <w:p>
      <w:pPr>
        <w:autoSpaceDE w:val="0"/>
        <w:autoSpaceDN w:val="0"/>
        <w:adjustRightInd w:val="0"/>
        <w:spacing w:line="400" w:lineRule="exact"/>
        <w:ind w:right="-34" w:rightChars="-16"/>
        <w:jc w:val="left"/>
        <w:rPr>
          <w:rFonts w:ascii="宋体" w:hAnsi="宋体"/>
          <w:color w:val="auto"/>
          <w:kern w:val="0"/>
        </w:rPr>
      </w:pPr>
      <w:r>
        <w:rPr>
          <w:rFonts w:hint="eastAsia" w:ascii="宋体" w:hAnsi="宋体"/>
          <w:color w:val="auto"/>
          <w:kern w:val="0"/>
        </w:rPr>
        <w:t>成立时间：</w:t>
      </w:r>
      <w:r>
        <w:rPr>
          <w:rFonts w:hint="eastAsia" w:ascii="宋体" w:hAnsi="宋体"/>
          <w:color w:val="auto"/>
          <w:kern w:val="0"/>
          <w:u w:val="single"/>
          <w:lang w:val="en-US" w:eastAsia="zh-CN"/>
        </w:rPr>
        <w:t xml:space="preserve">       </w:t>
      </w:r>
      <w:r>
        <w:rPr>
          <w:rFonts w:hint="eastAsia" w:ascii="宋体" w:hAnsi="宋体"/>
          <w:color w:val="auto"/>
          <w:kern w:val="0"/>
          <w:lang w:val="en-US" w:eastAsia="zh-CN"/>
        </w:rPr>
        <w:t xml:space="preserve"> </w:t>
      </w:r>
      <w:r>
        <w:rPr>
          <w:rFonts w:hint="eastAsia" w:ascii="宋体" w:hAnsi="宋体"/>
          <w:color w:val="auto"/>
          <w:kern w:val="0"/>
        </w:rPr>
        <w:t>年</w:t>
      </w:r>
      <w:r>
        <w:rPr>
          <w:rFonts w:hint="eastAsia" w:ascii="宋体" w:hAnsi="宋体"/>
          <w:color w:val="auto"/>
          <w:kern w:val="0"/>
          <w:u w:val="single"/>
          <w:lang w:val="en-US" w:eastAsia="zh-CN"/>
        </w:rPr>
        <w:t xml:space="preserve">      </w:t>
      </w:r>
      <w:r>
        <w:rPr>
          <w:rFonts w:hint="eastAsia" w:ascii="宋体" w:hAnsi="宋体"/>
          <w:color w:val="auto"/>
          <w:kern w:val="0"/>
          <w:lang w:val="en-US" w:eastAsia="zh-CN"/>
        </w:rPr>
        <w:t xml:space="preserve"> </w:t>
      </w:r>
      <w:r>
        <w:rPr>
          <w:rFonts w:ascii="宋体" w:hAnsi="宋体"/>
          <w:color w:val="auto"/>
          <w:kern w:val="0"/>
        </w:rPr>
        <w:t xml:space="preserve"> </w:t>
      </w:r>
      <w:r>
        <w:rPr>
          <w:rFonts w:hint="eastAsia" w:ascii="宋体" w:hAnsi="宋体"/>
          <w:color w:val="auto"/>
          <w:kern w:val="0"/>
        </w:rPr>
        <w:t>月</w:t>
      </w:r>
      <w:r>
        <w:rPr>
          <w:rFonts w:hint="eastAsia" w:ascii="宋体" w:hAnsi="宋体"/>
          <w:color w:val="auto"/>
          <w:kern w:val="0"/>
          <w:u w:val="single"/>
          <w:lang w:val="en-US" w:eastAsia="zh-CN"/>
        </w:rPr>
        <w:t xml:space="preserve">     </w:t>
      </w:r>
      <w:r>
        <w:rPr>
          <w:rFonts w:hint="eastAsia" w:ascii="宋体" w:hAnsi="宋体"/>
          <w:color w:val="auto"/>
          <w:kern w:val="0"/>
          <w:lang w:val="en-US" w:eastAsia="zh-CN"/>
        </w:rPr>
        <w:t xml:space="preserve"> </w:t>
      </w:r>
      <w:r>
        <w:rPr>
          <w:rFonts w:hint="eastAsia" w:ascii="宋体" w:hAnsi="宋体"/>
          <w:color w:val="auto"/>
          <w:kern w:val="0"/>
        </w:rPr>
        <w:t>日</w:t>
      </w:r>
    </w:p>
    <w:p>
      <w:pPr>
        <w:autoSpaceDE w:val="0"/>
        <w:autoSpaceDN w:val="0"/>
        <w:adjustRightInd w:val="0"/>
        <w:spacing w:line="400" w:lineRule="exact"/>
        <w:ind w:right="-34" w:rightChars="-16"/>
        <w:jc w:val="left"/>
        <w:rPr>
          <w:rFonts w:hint="default" w:ascii="宋体" w:hAnsi="宋体" w:eastAsia="宋体"/>
          <w:color w:val="auto"/>
          <w:kern w:val="0"/>
          <w:lang w:val="en-US" w:eastAsia="zh-CN"/>
        </w:rPr>
      </w:pPr>
      <w:r>
        <w:rPr>
          <w:rFonts w:hint="eastAsia" w:ascii="宋体" w:hAnsi="宋体"/>
          <w:color w:val="auto"/>
          <w:kern w:val="0"/>
        </w:rPr>
        <w:t>经营期限：</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p>
    <w:p>
      <w:pPr>
        <w:autoSpaceDE w:val="0"/>
        <w:autoSpaceDN w:val="0"/>
        <w:adjustRightInd w:val="0"/>
        <w:spacing w:line="400" w:lineRule="exact"/>
        <w:ind w:right="-34" w:rightChars="-16"/>
        <w:jc w:val="left"/>
        <w:rPr>
          <w:rFonts w:hint="default" w:ascii="宋体" w:hAnsi="宋体" w:eastAsia="宋体"/>
          <w:color w:val="auto"/>
          <w:kern w:val="0"/>
          <w:lang w:val="en-US" w:eastAsia="zh-CN"/>
        </w:rPr>
      </w:pPr>
      <w:r>
        <w:rPr>
          <w:rFonts w:hint="eastAsia" w:ascii="宋体" w:hAnsi="宋体"/>
          <w:color w:val="auto"/>
          <w:kern w:val="0"/>
        </w:rPr>
        <w:t>姓名：</w:t>
      </w:r>
      <w:r>
        <w:rPr>
          <w:rFonts w:hint="eastAsia" w:ascii="宋体" w:hAnsi="宋体"/>
          <w:color w:val="auto"/>
          <w:kern w:val="0"/>
          <w:u w:val="single"/>
          <w:lang w:val="en-US" w:eastAsia="zh-CN"/>
        </w:rPr>
        <w:t xml:space="preserve">        </w:t>
      </w:r>
      <w:r>
        <w:rPr>
          <w:rFonts w:hint="eastAsia" w:ascii="宋体" w:hAnsi="宋体"/>
          <w:color w:val="auto"/>
          <w:kern w:val="0"/>
          <w:lang w:val="en-US" w:eastAsia="zh-CN"/>
        </w:rPr>
        <w:t xml:space="preserve"> </w:t>
      </w:r>
      <w:r>
        <w:rPr>
          <w:rFonts w:hint="eastAsia" w:ascii="宋体" w:hAnsi="宋体"/>
          <w:color w:val="auto"/>
          <w:kern w:val="0"/>
        </w:rPr>
        <w:t>性别：</w:t>
      </w:r>
      <w:r>
        <w:rPr>
          <w:rFonts w:hint="eastAsia" w:ascii="宋体" w:hAnsi="宋体"/>
          <w:color w:val="auto"/>
          <w:kern w:val="0"/>
          <w:u w:val="single"/>
          <w:lang w:val="en-US" w:eastAsia="zh-CN"/>
        </w:rPr>
        <w:t xml:space="preserve">        </w:t>
      </w:r>
      <w:r>
        <w:rPr>
          <w:rFonts w:hint="eastAsia" w:ascii="宋体" w:hAnsi="宋体"/>
          <w:color w:val="auto"/>
          <w:kern w:val="0"/>
        </w:rPr>
        <w:t>年龄：</w:t>
      </w:r>
      <w:r>
        <w:rPr>
          <w:rFonts w:hint="eastAsia" w:ascii="宋体" w:hAnsi="宋体"/>
          <w:color w:val="auto"/>
          <w:kern w:val="0"/>
          <w:u w:val="single"/>
          <w:lang w:val="en-US" w:eastAsia="zh-CN"/>
        </w:rPr>
        <w:t xml:space="preserve">       </w:t>
      </w:r>
      <w:r>
        <w:rPr>
          <w:rFonts w:hint="eastAsia" w:ascii="宋体" w:hAnsi="宋体"/>
          <w:color w:val="auto"/>
          <w:kern w:val="0"/>
          <w:lang w:val="en-US" w:eastAsia="zh-CN"/>
        </w:rPr>
        <w:t xml:space="preserve">  </w:t>
      </w:r>
      <w:r>
        <w:rPr>
          <w:rFonts w:hint="eastAsia" w:ascii="宋体" w:hAnsi="宋体"/>
          <w:color w:val="auto"/>
          <w:kern w:val="0"/>
        </w:rPr>
        <w:t>职务：</w:t>
      </w:r>
      <w:r>
        <w:rPr>
          <w:rFonts w:hint="eastAsia" w:ascii="宋体" w:hAnsi="宋体"/>
          <w:color w:val="auto"/>
          <w:kern w:val="0"/>
          <w:u w:val="single"/>
          <w:lang w:val="en-US" w:eastAsia="zh-CN"/>
        </w:rPr>
        <w:t xml:space="preserve">        </w:t>
      </w:r>
      <w:r>
        <w:rPr>
          <w:rFonts w:hint="eastAsia" w:ascii="宋体" w:hAnsi="宋体"/>
          <w:color w:val="auto"/>
          <w:kern w:val="0"/>
          <w:lang w:val="en-US" w:eastAsia="zh-CN"/>
        </w:rPr>
        <w:t xml:space="preserve">  </w:t>
      </w:r>
    </w:p>
    <w:p>
      <w:pPr>
        <w:autoSpaceDE w:val="0"/>
        <w:autoSpaceDN w:val="0"/>
        <w:adjustRightInd w:val="0"/>
        <w:spacing w:line="400" w:lineRule="exact"/>
        <w:ind w:right="-34" w:rightChars="-16"/>
        <w:jc w:val="left"/>
        <w:rPr>
          <w:rFonts w:ascii="宋体" w:hAnsi="宋体"/>
          <w:color w:val="auto"/>
          <w:kern w:val="0"/>
        </w:rPr>
      </w:pPr>
      <w:r>
        <w:rPr>
          <w:rFonts w:hint="eastAsia" w:ascii="宋体" w:hAnsi="宋体"/>
          <w:color w:val="auto"/>
          <w:kern w:val="0"/>
        </w:rPr>
        <w:t>系</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ascii="宋体" w:hAnsi="宋体"/>
          <w:color w:val="auto"/>
          <w:kern w:val="0"/>
        </w:rPr>
        <w:t xml:space="preserve"> </w:t>
      </w:r>
      <w:r>
        <w:rPr>
          <w:rFonts w:hint="eastAsia" w:ascii="宋体" w:hAnsi="宋体"/>
          <w:color w:val="auto"/>
          <w:kern w:val="0"/>
        </w:rPr>
        <w:t>（投标人名称）的法定代表人。</w:t>
      </w:r>
    </w:p>
    <w:p>
      <w:pPr>
        <w:autoSpaceDE w:val="0"/>
        <w:autoSpaceDN w:val="0"/>
        <w:adjustRightInd w:val="0"/>
        <w:spacing w:line="400" w:lineRule="exact"/>
        <w:ind w:right="-34" w:rightChars="-16" w:firstLine="420" w:firstLineChars="200"/>
        <w:jc w:val="left"/>
        <w:rPr>
          <w:rFonts w:hint="eastAsia" w:ascii="宋体" w:hAnsi="宋体"/>
          <w:color w:val="auto"/>
          <w:kern w:val="0"/>
        </w:rPr>
      </w:pPr>
    </w:p>
    <w:p>
      <w:pPr>
        <w:autoSpaceDE w:val="0"/>
        <w:autoSpaceDN w:val="0"/>
        <w:adjustRightInd w:val="0"/>
        <w:spacing w:line="400" w:lineRule="exact"/>
        <w:ind w:right="-34" w:rightChars="-16" w:firstLine="420" w:firstLineChars="200"/>
        <w:jc w:val="left"/>
        <w:rPr>
          <w:rFonts w:hint="eastAsia" w:ascii="宋体" w:hAnsi="宋体"/>
          <w:color w:val="auto"/>
          <w:kern w:val="0"/>
        </w:rPr>
      </w:pPr>
      <w:r>
        <w:rPr>
          <w:rFonts w:hint="eastAsia" w:ascii="宋体" w:hAnsi="宋体"/>
          <w:color w:val="auto"/>
          <w:kern w:val="0"/>
        </w:rPr>
        <w:t>特此证明。</w:t>
      </w:r>
    </w:p>
    <w:p>
      <w:pPr>
        <w:autoSpaceDE w:val="0"/>
        <w:autoSpaceDN w:val="0"/>
        <w:adjustRightInd w:val="0"/>
        <w:spacing w:line="400" w:lineRule="exact"/>
        <w:ind w:right="-34" w:rightChars="-16" w:firstLine="420" w:firstLineChars="200"/>
        <w:jc w:val="left"/>
        <w:rPr>
          <w:rFonts w:ascii="宋体" w:hAnsi="宋体"/>
          <w:color w:val="auto"/>
          <w:kern w:val="0"/>
        </w:rPr>
      </w:pPr>
    </w:p>
    <w:p>
      <w:pPr>
        <w:autoSpaceDE w:val="0"/>
        <w:autoSpaceDN w:val="0"/>
        <w:adjustRightInd w:val="0"/>
        <w:spacing w:line="400" w:lineRule="exact"/>
        <w:ind w:right="-34" w:rightChars="-16" w:firstLine="2698" w:firstLineChars="1285"/>
        <w:jc w:val="right"/>
        <w:rPr>
          <w:rFonts w:ascii="宋体" w:hAnsi="宋体"/>
          <w:color w:val="auto"/>
          <w:kern w:val="0"/>
        </w:rPr>
      </w:pPr>
      <w:r>
        <w:rPr>
          <w:rFonts w:hint="eastAsia" w:ascii="宋体" w:hAnsi="宋体"/>
          <w:color w:val="auto"/>
          <w:kern w:val="0"/>
        </w:rPr>
        <w:t>投标人：</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hint="eastAsia" w:ascii="宋体" w:hAnsi="宋体"/>
          <w:color w:val="auto"/>
          <w:kern w:val="0"/>
        </w:rPr>
        <w:t>（盖单位章）</w:t>
      </w:r>
    </w:p>
    <w:p>
      <w:pPr>
        <w:autoSpaceDE w:val="0"/>
        <w:autoSpaceDN w:val="0"/>
        <w:adjustRightInd w:val="0"/>
        <w:spacing w:line="400" w:lineRule="exact"/>
        <w:ind w:right="-34" w:rightChars="-16" w:firstLine="2698" w:firstLineChars="1285"/>
        <w:jc w:val="right"/>
        <w:rPr>
          <w:rFonts w:ascii="宋体" w:hAnsi="宋体"/>
          <w:color w:val="auto"/>
          <w:kern w:val="0"/>
        </w:rPr>
      </w:pP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hint="eastAsia" w:ascii="宋体" w:hAnsi="宋体"/>
          <w:color w:val="auto"/>
          <w:kern w:val="0"/>
        </w:rPr>
        <w:t>年</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ascii="宋体" w:hAnsi="宋体"/>
          <w:color w:val="auto"/>
          <w:kern w:val="0"/>
        </w:rPr>
        <w:t xml:space="preserve"> </w:t>
      </w:r>
      <w:r>
        <w:rPr>
          <w:rFonts w:hint="eastAsia" w:ascii="宋体" w:hAnsi="宋体"/>
          <w:color w:val="auto"/>
          <w:kern w:val="0"/>
        </w:rPr>
        <w:t>月</w:t>
      </w:r>
      <w:r>
        <w:rPr>
          <w:rFonts w:hint="eastAsia" w:ascii="宋体" w:hAnsi="宋体"/>
          <w:color w:val="auto"/>
          <w:kern w:val="0"/>
          <w:u w:val="single"/>
          <w:lang w:val="en-US" w:eastAsia="zh-CN"/>
        </w:rPr>
        <w:t xml:space="preserve">  </w:t>
      </w:r>
      <w:r>
        <w:rPr>
          <w:rFonts w:hint="eastAsia" w:ascii="宋体" w:hAnsi="宋体"/>
          <w:color w:val="auto"/>
          <w:kern w:val="0"/>
          <w:u w:val="single"/>
        </w:rPr>
        <w:t xml:space="preserve">       </w:t>
      </w:r>
      <w:r>
        <w:rPr>
          <w:rFonts w:hint="eastAsia" w:ascii="宋体" w:hAnsi="宋体"/>
          <w:color w:val="auto"/>
          <w:kern w:val="0"/>
          <w:u w:val="single"/>
          <w:lang w:val="en-US" w:eastAsia="zh-CN"/>
        </w:rPr>
        <w:t xml:space="preserve">  </w:t>
      </w:r>
      <w:r>
        <w:rPr>
          <w:rFonts w:hint="eastAsia" w:ascii="宋体" w:hAnsi="宋体"/>
          <w:color w:val="auto"/>
          <w:kern w:val="0"/>
        </w:rPr>
        <w:t>日</w:t>
      </w:r>
    </w:p>
    <w:p>
      <w:pPr>
        <w:autoSpaceDE w:val="0"/>
        <w:autoSpaceDN w:val="0"/>
        <w:adjustRightInd w:val="0"/>
        <w:spacing w:line="400" w:lineRule="exact"/>
        <w:ind w:right="-34" w:rightChars="-16" w:firstLine="1680" w:firstLineChars="800"/>
        <w:rPr>
          <w:rFonts w:hint="eastAsia" w:ascii="黑体" w:hAnsi="新宋体" w:eastAsia="黑体"/>
          <w:b/>
          <w:color w:val="auto"/>
          <w:kern w:val="0"/>
          <w:sz w:val="28"/>
        </w:rPr>
      </w:pPr>
      <w:r>
        <w:rPr>
          <w:rFonts w:ascii="宋体" w:hAnsi="宋体"/>
          <w:color w:val="auto"/>
          <w:kern w:val="0"/>
        </w:rPr>
        <w:br w:type="page"/>
      </w:r>
      <w:r>
        <w:rPr>
          <w:rStyle w:val="46"/>
          <w:rFonts w:hint="eastAsia"/>
        </w:rPr>
        <w:t>三、附有法定代表人身份证明的授权委托书</w:t>
      </w:r>
    </w:p>
    <w:p>
      <w:pPr>
        <w:autoSpaceDE w:val="0"/>
        <w:autoSpaceDN w:val="0"/>
        <w:adjustRightInd w:val="0"/>
        <w:spacing w:line="400" w:lineRule="exact"/>
        <w:ind w:right="-34" w:rightChars="-16"/>
        <w:jc w:val="center"/>
        <w:rPr>
          <w:rFonts w:hint="eastAsia" w:ascii="宋体" w:hAnsi="宋体"/>
          <w:color w:val="auto"/>
          <w:kern w:val="0"/>
          <w:sz w:val="28"/>
        </w:rPr>
      </w:pPr>
    </w:p>
    <w:p>
      <w:pPr>
        <w:autoSpaceDE w:val="0"/>
        <w:autoSpaceDN w:val="0"/>
        <w:adjustRightInd w:val="0"/>
        <w:spacing w:line="400" w:lineRule="exact"/>
        <w:ind w:right="-34" w:rightChars="-16"/>
        <w:jc w:val="center"/>
        <w:rPr>
          <w:rFonts w:hint="eastAsia" w:ascii="宋体" w:hAnsi="宋体"/>
          <w:color w:val="auto"/>
          <w:kern w:val="0"/>
          <w:sz w:val="28"/>
        </w:rPr>
      </w:pPr>
    </w:p>
    <w:p>
      <w:pPr>
        <w:autoSpaceDE w:val="0"/>
        <w:autoSpaceDN w:val="0"/>
        <w:adjustRightInd w:val="0"/>
        <w:spacing w:line="400" w:lineRule="exact"/>
        <w:ind w:right="-34" w:rightChars="-16"/>
        <w:jc w:val="center"/>
        <w:rPr>
          <w:rFonts w:hint="eastAsia" w:ascii="宋体" w:hAnsi="宋体"/>
          <w:color w:val="auto"/>
          <w:kern w:val="0"/>
          <w:sz w:val="28"/>
        </w:rPr>
      </w:pPr>
    </w:p>
    <w:p>
      <w:pPr>
        <w:autoSpaceDE w:val="0"/>
        <w:autoSpaceDN w:val="0"/>
        <w:adjustRightInd w:val="0"/>
        <w:spacing w:line="400" w:lineRule="exact"/>
        <w:ind w:right="-34" w:rightChars="-16" w:firstLine="420" w:firstLineChars="200"/>
        <w:jc w:val="left"/>
        <w:rPr>
          <w:rFonts w:ascii="宋体" w:hAnsi="宋体"/>
          <w:color w:val="auto"/>
          <w:kern w:val="0"/>
        </w:rPr>
      </w:pPr>
      <w:r>
        <w:rPr>
          <w:rFonts w:hint="eastAsia" w:ascii="宋体" w:hAnsi="宋体"/>
          <w:color w:val="auto"/>
          <w:kern w:val="0"/>
        </w:rPr>
        <w:t>本人</w:t>
      </w:r>
      <w:r>
        <w:rPr>
          <w:rFonts w:ascii="宋体" w:hAnsi="宋体"/>
          <w:color w:val="auto"/>
          <w:kern w:val="0"/>
        </w:rPr>
        <w:t xml:space="preserve"> </w:t>
      </w:r>
      <w:r>
        <w:rPr>
          <w:rFonts w:hint="eastAsia" w:ascii="宋体" w:hAnsi="宋体"/>
          <w:color w:val="auto"/>
          <w:kern w:val="0"/>
          <w:u w:val="single"/>
        </w:rPr>
        <w:t xml:space="preserve">       </w:t>
      </w:r>
      <w:r>
        <w:rPr>
          <w:rFonts w:hint="eastAsia" w:ascii="宋体" w:hAnsi="宋体"/>
          <w:color w:val="auto"/>
          <w:kern w:val="0"/>
        </w:rPr>
        <w:t>（姓名）系</w:t>
      </w:r>
      <w:r>
        <w:rPr>
          <w:rFonts w:hint="eastAsia" w:ascii="宋体" w:hAnsi="宋体"/>
          <w:color w:val="auto"/>
          <w:kern w:val="0"/>
          <w:u w:val="single"/>
        </w:rPr>
        <w:t xml:space="preserve">       </w:t>
      </w:r>
      <w:r>
        <w:rPr>
          <w:rFonts w:hint="eastAsia" w:ascii="宋体" w:hAnsi="宋体"/>
          <w:color w:val="auto"/>
          <w:kern w:val="0"/>
        </w:rPr>
        <w:t>（投标人名称）的法定代表人，现委托</w:t>
      </w:r>
      <w:r>
        <w:rPr>
          <w:rFonts w:hint="eastAsia" w:ascii="宋体" w:hAnsi="宋体"/>
          <w:color w:val="auto"/>
          <w:kern w:val="0"/>
          <w:u w:val="single"/>
        </w:rPr>
        <w:t xml:space="preserve">       </w:t>
      </w:r>
      <w:r>
        <w:rPr>
          <w:rFonts w:hint="eastAsia" w:ascii="宋体" w:hAnsi="宋体"/>
          <w:color w:val="auto"/>
          <w:kern w:val="0"/>
        </w:rPr>
        <w:t>（姓名）为我方代理人。代理人根据授权，以我方名义签署、澄清、说明、补正、递交、撤回、修改</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（项目名称）</w:t>
      </w:r>
      <w:r>
        <w:rPr>
          <w:rFonts w:hint="eastAsia" w:ascii="宋体" w:hAnsi="宋体"/>
          <w:color w:val="auto"/>
          <w:kern w:val="0"/>
          <w:u w:val="single"/>
        </w:rPr>
        <w:t xml:space="preserve">       </w:t>
      </w:r>
      <w:r>
        <w:rPr>
          <w:rFonts w:hint="eastAsia" w:ascii="宋体" w:hAnsi="宋体"/>
          <w:color w:val="auto"/>
          <w:kern w:val="0"/>
        </w:rPr>
        <w:t>（标段）施工投标文件、签订合同和处理有关事宜，其法律后果由我方承担。</w:t>
      </w:r>
    </w:p>
    <w:p>
      <w:pPr>
        <w:autoSpaceDE w:val="0"/>
        <w:autoSpaceDN w:val="0"/>
        <w:adjustRightInd w:val="0"/>
        <w:spacing w:line="400" w:lineRule="exact"/>
        <w:ind w:right="-34" w:rightChars="-16" w:firstLine="420" w:firstLineChars="200"/>
        <w:jc w:val="left"/>
        <w:rPr>
          <w:rFonts w:ascii="宋体" w:hAnsi="宋体"/>
          <w:color w:val="auto"/>
          <w:kern w:val="0"/>
        </w:rPr>
      </w:pPr>
      <w:r>
        <w:rPr>
          <w:rFonts w:hint="eastAsia" w:ascii="宋体" w:hAnsi="宋体"/>
          <w:color w:val="auto"/>
          <w:kern w:val="0"/>
        </w:rPr>
        <w:t>委托期限：</w:t>
      </w:r>
      <w:r>
        <w:rPr>
          <w:rFonts w:hint="eastAsia" w:ascii="宋体" w:hAnsi="宋体"/>
          <w:color w:val="auto"/>
          <w:kern w:val="0"/>
          <w:u w:val="single"/>
        </w:rPr>
        <w:t xml:space="preserve">           </w:t>
      </w:r>
      <w:r>
        <w:rPr>
          <w:rFonts w:hint="eastAsia" w:ascii="宋体" w:hAnsi="宋体"/>
          <w:color w:val="auto"/>
          <w:kern w:val="0"/>
        </w:rPr>
        <w:t>。</w:t>
      </w:r>
    </w:p>
    <w:p>
      <w:pPr>
        <w:autoSpaceDE w:val="0"/>
        <w:autoSpaceDN w:val="0"/>
        <w:adjustRightInd w:val="0"/>
        <w:spacing w:line="400" w:lineRule="exact"/>
        <w:ind w:right="-34" w:rightChars="-16" w:firstLine="420" w:firstLineChars="200"/>
        <w:jc w:val="left"/>
        <w:rPr>
          <w:rFonts w:ascii="宋体" w:hAnsi="宋体"/>
          <w:color w:val="auto"/>
          <w:kern w:val="0"/>
        </w:rPr>
      </w:pPr>
      <w:r>
        <w:rPr>
          <w:rFonts w:hint="eastAsia" w:ascii="宋体" w:hAnsi="宋体"/>
          <w:color w:val="auto"/>
          <w:kern w:val="0"/>
        </w:rPr>
        <w:t>代理人无转委托权。</w:t>
      </w:r>
    </w:p>
    <w:p>
      <w:pPr>
        <w:autoSpaceDE w:val="0"/>
        <w:autoSpaceDN w:val="0"/>
        <w:adjustRightInd w:val="0"/>
        <w:spacing w:line="400" w:lineRule="exact"/>
        <w:ind w:right="-34" w:rightChars="-16" w:firstLine="420" w:firstLineChars="200"/>
        <w:jc w:val="left"/>
        <w:rPr>
          <w:rFonts w:hint="eastAsia" w:ascii="宋体" w:hAnsi="宋体"/>
          <w:color w:val="auto"/>
          <w:kern w:val="0"/>
        </w:rPr>
      </w:pPr>
      <w:r>
        <w:rPr>
          <w:rFonts w:hint="eastAsia" w:ascii="宋体" w:hAnsi="宋体"/>
          <w:color w:val="auto"/>
          <w:kern w:val="0"/>
        </w:rPr>
        <w:t>附：法定代表人身份证明</w:t>
      </w:r>
    </w:p>
    <w:p>
      <w:pPr>
        <w:autoSpaceDE w:val="0"/>
        <w:autoSpaceDN w:val="0"/>
        <w:adjustRightInd w:val="0"/>
        <w:spacing w:line="400" w:lineRule="exact"/>
        <w:ind w:right="-34" w:rightChars="-16" w:firstLine="420" w:firstLineChars="200"/>
        <w:jc w:val="left"/>
        <w:rPr>
          <w:rFonts w:hint="eastAsia" w:ascii="宋体" w:hAnsi="宋体"/>
          <w:color w:val="auto"/>
          <w:kern w:val="0"/>
        </w:rPr>
      </w:pPr>
    </w:p>
    <w:p>
      <w:pPr>
        <w:autoSpaceDE w:val="0"/>
        <w:autoSpaceDN w:val="0"/>
        <w:adjustRightInd w:val="0"/>
        <w:spacing w:line="400" w:lineRule="exact"/>
        <w:ind w:right="-34" w:rightChars="-16" w:firstLine="420" w:firstLineChars="200"/>
        <w:jc w:val="left"/>
        <w:rPr>
          <w:rFonts w:ascii="宋体" w:hAnsi="宋体"/>
          <w:color w:val="auto"/>
          <w:kern w:val="0"/>
        </w:rPr>
      </w:pPr>
    </w:p>
    <w:p>
      <w:pPr>
        <w:autoSpaceDE w:val="0"/>
        <w:autoSpaceDN w:val="0"/>
        <w:adjustRightInd w:val="0"/>
        <w:spacing w:before="240" w:beforeLines="100" w:after="240" w:afterLines="100" w:line="400" w:lineRule="exact"/>
        <w:ind w:right="-34" w:rightChars="-16" w:firstLine="3238" w:firstLineChars="1542"/>
        <w:jc w:val="left"/>
        <w:rPr>
          <w:rFonts w:ascii="宋体" w:hAnsi="宋体"/>
          <w:color w:val="auto"/>
          <w:kern w:val="0"/>
        </w:rPr>
      </w:pPr>
      <w:r>
        <w:rPr>
          <w:rFonts w:hint="eastAsia" w:ascii="宋体" w:hAnsi="宋体"/>
          <w:color w:val="auto"/>
          <w:kern w:val="0"/>
        </w:rPr>
        <w:t>投标人：</w:t>
      </w:r>
      <w:r>
        <w:rPr>
          <w:rFonts w:hint="eastAsia" w:ascii="宋体" w:hAnsi="宋体"/>
          <w:color w:val="auto"/>
          <w:kern w:val="0"/>
          <w:u w:val="single"/>
        </w:rPr>
        <w:t xml:space="preserve">                           </w:t>
      </w:r>
      <w:r>
        <w:rPr>
          <w:rFonts w:hint="eastAsia" w:ascii="宋体" w:hAnsi="宋体"/>
          <w:color w:val="auto"/>
          <w:kern w:val="0"/>
        </w:rPr>
        <w:t>（盖单位章）</w:t>
      </w:r>
    </w:p>
    <w:p>
      <w:pPr>
        <w:autoSpaceDE w:val="0"/>
        <w:autoSpaceDN w:val="0"/>
        <w:adjustRightInd w:val="0"/>
        <w:spacing w:before="240" w:beforeLines="100" w:after="240" w:afterLines="100" w:line="400" w:lineRule="exact"/>
        <w:ind w:right="-34" w:rightChars="-16" w:firstLine="3238" w:firstLineChars="1542"/>
        <w:jc w:val="left"/>
        <w:rPr>
          <w:rFonts w:ascii="宋体" w:hAnsi="宋体"/>
          <w:color w:val="auto"/>
          <w:kern w:val="0"/>
        </w:rPr>
      </w:pPr>
      <w:r>
        <w:rPr>
          <w:rFonts w:hint="eastAsia" w:ascii="宋体" w:hAnsi="宋体"/>
          <w:color w:val="auto"/>
          <w:kern w:val="0"/>
        </w:rPr>
        <w:t>法定代表人：</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（签字）</w:t>
      </w:r>
    </w:p>
    <w:p>
      <w:pPr>
        <w:autoSpaceDE w:val="0"/>
        <w:autoSpaceDN w:val="0"/>
        <w:adjustRightInd w:val="0"/>
        <w:spacing w:before="240" w:beforeLines="100" w:after="240" w:afterLines="100" w:line="400" w:lineRule="exact"/>
        <w:ind w:right="-34" w:rightChars="-16" w:firstLine="3238" w:firstLineChars="1542"/>
        <w:jc w:val="left"/>
        <w:rPr>
          <w:rFonts w:ascii="宋体" w:hAnsi="宋体"/>
          <w:color w:val="auto"/>
          <w:kern w:val="0"/>
        </w:rPr>
      </w:pPr>
      <w:r>
        <w:rPr>
          <w:rFonts w:hint="eastAsia" w:ascii="宋体" w:hAnsi="宋体"/>
          <w:color w:val="auto"/>
          <w:kern w:val="0"/>
        </w:rPr>
        <w:t>身份证号码：</w:t>
      </w:r>
      <w:r>
        <w:rPr>
          <w:rFonts w:hint="eastAsia" w:ascii="宋体" w:hAnsi="宋体"/>
          <w:color w:val="auto"/>
          <w:kern w:val="0"/>
          <w:u w:val="single"/>
        </w:rPr>
        <w:t xml:space="preserve">                                  </w:t>
      </w:r>
    </w:p>
    <w:p>
      <w:pPr>
        <w:autoSpaceDE w:val="0"/>
        <w:autoSpaceDN w:val="0"/>
        <w:adjustRightInd w:val="0"/>
        <w:spacing w:before="240" w:beforeLines="100" w:after="240" w:afterLines="100" w:line="400" w:lineRule="exact"/>
        <w:ind w:right="-34" w:rightChars="-16" w:firstLine="3238" w:firstLineChars="1542"/>
        <w:jc w:val="left"/>
        <w:rPr>
          <w:rFonts w:ascii="宋体" w:hAnsi="宋体"/>
          <w:color w:val="auto"/>
          <w:kern w:val="0"/>
        </w:rPr>
      </w:pPr>
      <w:r>
        <w:rPr>
          <w:rFonts w:hint="eastAsia" w:ascii="宋体" w:hAnsi="宋体"/>
          <w:color w:val="auto"/>
          <w:kern w:val="0"/>
        </w:rPr>
        <w:t>委托代理人：</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（签字）</w:t>
      </w:r>
    </w:p>
    <w:p>
      <w:pPr>
        <w:autoSpaceDE w:val="0"/>
        <w:autoSpaceDN w:val="0"/>
        <w:adjustRightInd w:val="0"/>
        <w:spacing w:before="240" w:beforeLines="100" w:after="240" w:afterLines="100" w:line="400" w:lineRule="exact"/>
        <w:ind w:right="-34" w:rightChars="-16" w:firstLine="3238" w:firstLineChars="1542"/>
        <w:jc w:val="left"/>
        <w:rPr>
          <w:rFonts w:ascii="宋体" w:hAnsi="宋体"/>
          <w:color w:val="auto"/>
          <w:kern w:val="0"/>
        </w:rPr>
      </w:pPr>
      <w:r>
        <w:rPr>
          <w:rFonts w:hint="eastAsia" w:ascii="宋体" w:hAnsi="宋体"/>
          <w:color w:val="auto"/>
          <w:kern w:val="0"/>
        </w:rPr>
        <w:t>身份证号码：</w:t>
      </w:r>
      <w:r>
        <w:rPr>
          <w:rFonts w:hint="eastAsia" w:ascii="宋体" w:hAnsi="宋体"/>
          <w:color w:val="auto"/>
          <w:kern w:val="0"/>
          <w:u w:val="single"/>
        </w:rPr>
        <w:t xml:space="preserve">                                   </w:t>
      </w:r>
    </w:p>
    <w:p>
      <w:pPr>
        <w:autoSpaceDE w:val="0"/>
        <w:autoSpaceDN w:val="0"/>
        <w:adjustRightInd w:val="0"/>
        <w:spacing w:before="240" w:beforeLines="100" w:after="240" w:afterLines="100" w:line="400" w:lineRule="exact"/>
        <w:ind w:right="-34" w:rightChars="-16" w:firstLine="3238" w:firstLineChars="1542"/>
        <w:jc w:val="left"/>
        <w:rPr>
          <w:rFonts w:ascii="宋体" w:hAnsi="宋体"/>
          <w:color w:val="auto"/>
          <w:kern w:val="0"/>
        </w:rPr>
      </w:pPr>
      <w:r>
        <w:rPr>
          <w:rFonts w:hint="eastAsia" w:ascii="宋体" w:hAnsi="宋体"/>
          <w:color w:val="auto"/>
          <w:kern w:val="0"/>
          <w:u w:val="single"/>
        </w:rPr>
        <w:t xml:space="preserve">       </w:t>
      </w:r>
      <w:r>
        <w:rPr>
          <w:rFonts w:hint="eastAsia" w:ascii="宋体" w:hAnsi="宋体"/>
          <w:color w:val="auto"/>
          <w:kern w:val="0"/>
        </w:rPr>
        <w:t>年</w:t>
      </w:r>
      <w:r>
        <w:rPr>
          <w:rFonts w:hint="eastAsia" w:ascii="宋体" w:hAnsi="宋体"/>
          <w:color w:val="auto"/>
          <w:kern w:val="0"/>
          <w:u w:val="single"/>
        </w:rPr>
        <w:t xml:space="preserve">       </w:t>
      </w:r>
      <w:r>
        <w:rPr>
          <w:rFonts w:hint="eastAsia" w:ascii="宋体" w:hAnsi="宋体"/>
          <w:color w:val="auto"/>
          <w:kern w:val="0"/>
        </w:rPr>
        <w:t>月</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日</w:t>
      </w:r>
    </w:p>
    <w:p>
      <w:pPr>
        <w:autoSpaceDE w:val="0"/>
        <w:autoSpaceDN w:val="0"/>
        <w:adjustRightInd w:val="0"/>
        <w:spacing w:before="240" w:beforeLines="100" w:after="240" w:afterLines="100" w:line="400" w:lineRule="exact"/>
        <w:ind w:right="-34" w:rightChars="-16" w:firstLine="3238" w:firstLineChars="1542"/>
        <w:jc w:val="left"/>
        <w:rPr>
          <w:rFonts w:hint="eastAsia" w:ascii="黑体" w:hAnsi="新宋体" w:eastAsia="黑体"/>
          <w:b/>
          <w:color w:val="auto"/>
          <w:kern w:val="0"/>
          <w:sz w:val="28"/>
        </w:rPr>
      </w:pPr>
      <w:r>
        <w:rPr>
          <w:rFonts w:ascii="宋体" w:hAnsi="宋体"/>
          <w:color w:val="auto"/>
          <w:kern w:val="0"/>
        </w:rPr>
        <w:br w:type="page"/>
      </w:r>
      <w:r>
        <w:rPr>
          <w:rStyle w:val="46"/>
          <w:rFonts w:hint="eastAsia"/>
        </w:rPr>
        <w:t>四、投标保证金</w:t>
      </w:r>
    </w:p>
    <w:p>
      <w:pPr>
        <w:autoSpaceDE w:val="0"/>
        <w:autoSpaceDN w:val="0"/>
        <w:adjustRightInd w:val="0"/>
        <w:spacing w:line="400" w:lineRule="exact"/>
        <w:ind w:right="-34" w:rightChars="-16"/>
        <w:jc w:val="left"/>
        <w:rPr>
          <w:rFonts w:hint="eastAsia" w:ascii="宋体" w:hAnsi="宋体"/>
          <w:color w:val="auto"/>
          <w:kern w:val="0"/>
          <w:u w:val="single"/>
        </w:rPr>
      </w:pPr>
    </w:p>
    <w:p>
      <w:pPr>
        <w:autoSpaceDE w:val="0"/>
        <w:autoSpaceDN w:val="0"/>
        <w:adjustRightInd w:val="0"/>
        <w:spacing w:line="400" w:lineRule="exact"/>
        <w:ind w:right="-34" w:rightChars="-16"/>
        <w:jc w:val="left"/>
        <w:rPr>
          <w:rFonts w:hint="eastAsia" w:ascii="宋体" w:hAnsi="宋体"/>
          <w:color w:val="auto"/>
          <w:kern w:val="0"/>
        </w:rPr>
      </w:pPr>
      <w:r>
        <w:rPr>
          <w:rFonts w:hint="eastAsia" w:ascii="宋体" w:hAnsi="宋体"/>
          <w:color w:val="auto"/>
          <w:kern w:val="0"/>
          <w:u w:val="single"/>
        </w:rPr>
        <w:t xml:space="preserve">                 </w:t>
      </w:r>
      <w:r>
        <w:rPr>
          <w:rFonts w:hint="eastAsia" w:ascii="宋体" w:hAnsi="宋体"/>
          <w:color w:val="auto"/>
          <w:kern w:val="0"/>
        </w:rPr>
        <w:t>（招标人名称）：</w:t>
      </w:r>
    </w:p>
    <w:p>
      <w:pPr>
        <w:autoSpaceDE w:val="0"/>
        <w:autoSpaceDN w:val="0"/>
        <w:adjustRightInd w:val="0"/>
        <w:spacing w:line="400" w:lineRule="exact"/>
        <w:ind w:right="-34" w:rightChars="-16"/>
        <w:jc w:val="left"/>
        <w:rPr>
          <w:rFonts w:ascii="宋体" w:hAnsi="宋体"/>
          <w:color w:val="auto"/>
          <w:kern w:val="0"/>
        </w:rPr>
      </w:pPr>
    </w:p>
    <w:p>
      <w:pPr>
        <w:autoSpaceDE w:val="0"/>
        <w:autoSpaceDN w:val="0"/>
        <w:adjustRightInd w:val="0"/>
        <w:spacing w:line="400" w:lineRule="exact"/>
        <w:ind w:right="-34" w:rightChars="-16" w:firstLine="420" w:firstLineChars="200"/>
        <w:jc w:val="left"/>
        <w:rPr>
          <w:rFonts w:hint="eastAsia" w:ascii="宋体" w:hAnsi="宋体"/>
          <w:color w:val="auto"/>
          <w:kern w:val="0"/>
        </w:rPr>
      </w:pPr>
      <w:r>
        <w:rPr>
          <w:rFonts w:hint="eastAsia" w:ascii="宋体" w:hAnsi="宋体"/>
          <w:color w:val="auto"/>
          <w:kern w:val="0"/>
        </w:rPr>
        <w:t>我方已按招标文件的规定，递交了投标保证金。我公司在规定的投标文件有效期内撤销或修改投标文件，或者在收到中标通知书后无正当理由拒签合同，贵方可以不予退还我方保证金，我方对此无异议。</w:t>
      </w:r>
    </w:p>
    <w:p>
      <w:pPr>
        <w:autoSpaceDE w:val="0"/>
        <w:autoSpaceDN w:val="0"/>
        <w:adjustRightInd w:val="0"/>
        <w:spacing w:line="400" w:lineRule="exact"/>
        <w:ind w:right="-34" w:rightChars="-16"/>
        <w:jc w:val="left"/>
        <w:rPr>
          <w:rFonts w:hint="eastAsia" w:ascii="宋体" w:hAnsi="宋体"/>
          <w:color w:val="auto"/>
          <w:kern w:val="0"/>
        </w:rPr>
      </w:pPr>
    </w:p>
    <w:p>
      <w:pPr>
        <w:autoSpaceDE w:val="0"/>
        <w:autoSpaceDN w:val="0"/>
        <w:adjustRightInd w:val="0"/>
        <w:spacing w:line="400" w:lineRule="exact"/>
        <w:ind w:right="-34" w:rightChars="-16"/>
        <w:jc w:val="left"/>
        <w:rPr>
          <w:rFonts w:hint="eastAsia" w:ascii="宋体" w:hAnsi="宋体"/>
          <w:color w:val="auto"/>
          <w:kern w:val="0"/>
        </w:rPr>
      </w:pPr>
    </w:p>
    <w:p>
      <w:pPr>
        <w:autoSpaceDE w:val="0"/>
        <w:autoSpaceDN w:val="0"/>
        <w:adjustRightInd w:val="0"/>
        <w:spacing w:line="400" w:lineRule="exact"/>
        <w:ind w:right="-34" w:rightChars="-16"/>
        <w:jc w:val="left"/>
        <w:rPr>
          <w:rFonts w:hint="eastAsia" w:ascii="宋体" w:hAnsi="宋体"/>
          <w:color w:val="auto"/>
          <w:kern w:val="0"/>
        </w:rPr>
      </w:pPr>
    </w:p>
    <w:p>
      <w:pPr>
        <w:autoSpaceDE w:val="0"/>
        <w:autoSpaceDN w:val="0"/>
        <w:adjustRightInd w:val="0"/>
        <w:spacing w:line="400" w:lineRule="exact"/>
        <w:ind w:right="-34" w:rightChars="-16"/>
        <w:jc w:val="right"/>
        <w:rPr>
          <w:rFonts w:ascii="宋体" w:hAnsi="宋体"/>
          <w:color w:val="auto"/>
          <w:kern w:val="0"/>
        </w:rPr>
      </w:pPr>
      <w:r>
        <w:rPr>
          <w:rFonts w:hint="eastAsia" w:ascii="宋体" w:hAnsi="宋体"/>
          <w:color w:val="auto"/>
          <w:kern w:val="0"/>
        </w:rPr>
        <w:t>投标人名称：</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（盖单位章）</w:t>
      </w:r>
    </w:p>
    <w:p>
      <w:pPr>
        <w:autoSpaceDE w:val="0"/>
        <w:autoSpaceDN w:val="0"/>
        <w:adjustRightInd w:val="0"/>
        <w:spacing w:line="400" w:lineRule="exact"/>
        <w:ind w:right="-34" w:rightChars="-16"/>
        <w:jc w:val="right"/>
        <w:rPr>
          <w:rFonts w:ascii="宋体" w:hAnsi="宋体"/>
          <w:color w:val="auto"/>
          <w:kern w:val="0"/>
        </w:rPr>
      </w:pPr>
      <w:r>
        <w:rPr>
          <w:rFonts w:hint="eastAsia" w:ascii="宋体" w:hAnsi="宋体"/>
          <w:color w:val="auto"/>
          <w:kern w:val="0"/>
        </w:rPr>
        <w:t>法定代表人或其委托代理人：</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（签字）</w:t>
      </w:r>
    </w:p>
    <w:p>
      <w:pPr>
        <w:autoSpaceDE w:val="0"/>
        <w:autoSpaceDN w:val="0"/>
        <w:adjustRightInd w:val="0"/>
        <w:spacing w:line="400" w:lineRule="exact"/>
        <w:ind w:right="-34" w:rightChars="-16" w:firstLine="5124" w:firstLineChars="2440"/>
        <w:jc w:val="left"/>
        <w:rPr>
          <w:rFonts w:ascii="宋体" w:hAnsi="宋体"/>
          <w:color w:val="auto"/>
          <w:kern w:val="0"/>
        </w:rPr>
      </w:pPr>
      <w:r>
        <w:rPr>
          <w:rFonts w:hint="eastAsia" w:ascii="宋体" w:hAnsi="宋体"/>
          <w:color w:val="auto"/>
          <w:kern w:val="0"/>
          <w:u w:val="single"/>
        </w:rPr>
        <w:t xml:space="preserve">       </w:t>
      </w:r>
      <w:r>
        <w:rPr>
          <w:rFonts w:hint="eastAsia" w:ascii="宋体" w:hAnsi="宋体"/>
          <w:color w:val="auto"/>
          <w:kern w:val="0"/>
        </w:rPr>
        <w:t>年</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月</w:t>
      </w:r>
      <w:r>
        <w:rPr>
          <w:rFonts w:hint="eastAsia" w:ascii="宋体" w:hAnsi="宋体"/>
          <w:color w:val="auto"/>
          <w:kern w:val="0"/>
          <w:u w:val="single"/>
        </w:rPr>
        <w:t xml:space="preserve">       </w:t>
      </w:r>
      <w:r>
        <w:rPr>
          <w:rFonts w:ascii="宋体" w:hAnsi="宋体"/>
          <w:color w:val="auto"/>
          <w:kern w:val="0"/>
        </w:rPr>
        <w:t xml:space="preserve"> </w:t>
      </w:r>
      <w:r>
        <w:rPr>
          <w:rFonts w:hint="eastAsia" w:ascii="宋体" w:hAnsi="宋体"/>
          <w:color w:val="auto"/>
          <w:kern w:val="0"/>
        </w:rPr>
        <w:t>日</w:t>
      </w:r>
    </w:p>
    <w:p>
      <w:pPr>
        <w:autoSpaceDE w:val="0"/>
        <w:autoSpaceDN w:val="0"/>
        <w:adjustRightInd w:val="0"/>
        <w:spacing w:line="400" w:lineRule="exact"/>
        <w:ind w:right="-34" w:rightChars="-16"/>
        <w:jc w:val="left"/>
        <w:rPr>
          <w:rFonts w:hint="eastAsia" w:ascii="宋体" w:hAnsi="宋体"/>
          <w:color w:val="auto"/>
          <w:kern w:val="0"/>
          <w:sz w:val="18"/>
        </w:rPr>
      </w:pPr>
      <w:r>
        <w:rPr>
          <w:rFonts w:hint="eastAsia" w:ascii="宋体" w:hAnsi="宋体"/>
          <w:color w:val="auto"/>
          <w:kern w:val="0"/>
          <w:sz w:val="18"/>
        </w:rPr>
        <mc:AlternateContent>
          <mc:Choice Requires="wps">
            <w:drawing>
              <wp:anchor distT="0" distB="0" distL="114300" distR="114300" simplePos="0" relativeHeight="251665408" behindDoc="0" locked="0" layoutInCell="1" allowOverlap="1">
                <wp:simplePos x="0" y="0"/>
                <wp:positionH relativeFrom="column">
                  <wp:posOffset>-226695</wp:posOffset>
                </wp:positionH>
                <wp:positionV relativeFrom="paragraph">
                  <wp:posOffset>183515</wp:posOffset>
                </wp:positionV>
                <wp:extent cx="6400800" cy="635"/>
                <wp:effectExtent l="0" t="15875" r="0" b="29210"/>
                <wp:wrapNone/>
                <wp:docPr id="16" name="直接连接符 16"/>
                <wp:cNvGraphicFramePr/>
                <a:graphic xmlns:a="http://schemas.openxmlformats.org/drawingml/2006/main">
                  <a:graphicData uri="http://schemas.microsoft.com/office/word/2010/wordprocessingShape">
                    <wps:wsp>
                      <wps:cNvCnPr/>
                      <wps:spPr>
                        <a:xfrm>
                          <a:off x="0" y="0"/>
                          <a:ext cx="6400800" cy="635"/>
                        </a:xfrm>
                        <a:prstGeom prst="line">
                          <a:avLst/>
                        </a:prstGeom>
                        <a:ln w="31750"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17.85pt;margin-top:14.45pt;height:0.05pt;width:504pt;z-index:251665408;mso-width-relative:page;mso-height-relative:page;" filled="f" stroked="t" coordsize="21600,21600" o:gfxdata="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rLP6dYAAAAJAQAADwAAAAAAAAABACAAAAAiAAAAZHJzL2Rvd25yZXYueG1s&#10;UEsBAhQAFAAAAAgAh07iQFAkFkv6AQAA6gMAAA4AAAAAAAAAAQAgAAAAJQEAAGRycy9lMm9Eb2Mu&#10;eG1sUEsFBgAAAAAGAAYAWQEAAJEFAAAAAA==&#10;">
                <v:fill on="f" focussize="0,0"/>
                <v:stroke weight="2.5pt" color="#000000" joinstyle="round" dashstyle="1 1"/>
                <v:imagedata o:title=""/>
                <o:lock v:ext="edit" aspectratio="f"/>
              </v:line>
            </w:pict>
          </mc:Fallback>
        </mc:AlternateContent>
      </w:r>
    </w:p>
    <w:p>
      <w:pPr>
        <w:pStyle w:val="5"/>
        <w:overflowPunct w:val="0"/>
        <w:spacing w:line="400" w:lineRule="exact"/>
        <w:ind w:right="-34" w:rightChars="-16" w:firstLine="0"/>
        <w:jc w:val="center"/>
        <w:rPr>
          <w:rFonts w:hint="eastAsia" w:ascii="宋体" w:hAnsi="宋体" w:eastAsia="宋体"/>
          <w:b/>
          <w:color w:val="auto"/>
          <w:sz w:val="21"/>
        </w:rPr>
      </w:pPr>
      <w:r>
        <w:rPr>
          <w:rFonts w:hint="eastAsia" w:ascii="宋体" w:hAnsi="宋体" w:eastAsia="宋体"/>
          <w:b/>
          <w:color w:val="auto"/>
          <w:sz w:val="21"/>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49530</wp:posOffset>
                </wp:positionV>
                <wp:extent cx="5486400" cy="3169920"/>
                <wp:effectExtent l="9525" t="9525" r="20955" b="20955"/>
                <wp:wrapNone/>
                <wp:docPr id="15" name="矩形 15"/>
                <wp:cNvGraphicFramePr/>
                <a:graphic xmlns:a="http://schemas.openxmlformats.org/drawingml/2006/main">
                  <a:graphicData uri="http://schemas.microsoft.com/office/word/2010/wordprocessingShape">
                    <wps:wsp>
                      <wps:cNvSpPr/>
                      <wps:spPr>
                        <a:xfrm>
                          <a:off x="0" y="0"/>
                          <a:ext cx="5486400" cy="3169920"/>
                        </a:xfrm>
                        <a:prstGeom prst="rect">
                          <a:avLst/>
                        </a:prstGeom>
                        <a:solidFill>
                          <a:srgbClr val="FFFFFF"/>
                        </a:solidFill>
                        <a:ln w="19050" cap="flat" cmpd="sng">
                          <a:solidFill>
                            <a:srgbClr val="000000"/>
                          </a:solidFill>
                          <a:prstDash val="dashDot"/>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b/>
                                <w:sz w:val="48"/>
                              </w:rPr>
                            </w:pPr>
                            <w:r>
                              <w:rPr>
                                <w:rFonts w:hint="eastAsia"/>
                                <w:b/>
                                <w:sz w:val="48"/>
                              </w:rPr>
                              <w:t>投标保证金有效证明资料</w:t>
                            </w:r>
                          </w:p>
                          <w:p>
                            <w:pPr>
                              <w:jc w:val="center"/>
                              <w:rPr>
                                <w:rFonts w:hint="eastAsia"/>
                                <w:b/>
                                <w:sz w:val="48"/>
                              </w:rPr>
                            </w:pPr>
                            <w:r>
                              <w:rPr>
                                <w:rFonts w:hint="eastAsia"/>
                                <w:b/>
                                <w:bCs/>
                                <w:sz w:val="48"/>
                              </w:rPr>
                              <w:t>(</w:t>
                            </w:r>
                            <w:r>
                              <w:rPr>
                                <w:rFonts w:hint="eastAsia" w:ascii="黑体" w:hAnsi="黑体" w:eastAsia="黑体"/>
                                <w:kern w:val="0"/>
                                <w:sz w:val="30"/>
                                <w:szCs w:val="30"/>
                              </w:rPr>
                              <w:t>交易系统生成的《投标保证金交纳回执单》</w:t>
                            </w:r>
                            <w:r>
                              <w:rPr>
                                <w:rFonts w:hint="eastAsia"/>
                                <w:b/>
                                <w:bCs/>
                                <w:sz w:val="48"/>
                              </w:rPr>
                              <w:t>)</w:t>
                            </w:r>
                          </w:p>
                          <w:p>
                            <w:pPr>
                              <w:jc w:val="center"/>
                              <w:rPr>
                                <w:rFonts w:hint="eastAsia"/>
                                <w:b/>
                                <w:sz w:val="48"/>
                              </w:rPr>
                            </w:pPr>
                          </w:p>
                          <w:p>
                            <w:pPr>
                              <w:jc w:val="center"/>
                              <w:rPr>
                                <w:rFonts w:hint="eastAsia"/>
                                <w:b/>
                                <w:sz w:val="48"/>
                              </w:rPr>
                            </w:pPr>
                          </w:p>
                        </w:txbxContent>
                      </wps:txbx>
                      <wps:bodyPr upright="1"/>
                    </wps:wsp>
                  </a:graphicData>
                </a:graphic>
              </wp:anchor>
            </w:drawing>
          </mc:Choice>
          <mc:Fallback>
            <w:pict>
              <v:rect id="_x0000_s1026" o:spid="_x0000_s1026" o:spt="1" style="position:absolute;left:0pt;margin-left:0.65pt;margin-top:3.9pt;height:249.6pt;width:432pt;z-index:251666432;mso-width-relative:page;mso-height-relative:page;" fillcolor="#FFFFFF" filled="t" stroked="t" coordsize="21600,21600" o:gfxdata="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qc+9cAAAAHAQAADwAAAAAAAAABACAAAAAiAAAA&#10;ZHJzL2Rvd25yZXYueG1sUEsBAhQAFAAAAAgAh07iQJRA7eMIAgAALwQAAA4AAAAAAAAAAQAgAAAA&#10;JgEAAGRycy9lMm9Eb2MueG1sUEsFBgAAAAAGAAYAWQEAAKAFAAAAAA==&#10;">
                <v:fill on="t" focussize="0,0"/>
                <v:stroke weight="1.5pt" color="#000000" joinstyle="miter" dashstyle="dashDot"/>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b/>
                          <w:sz w:val="48"/>
                        </w:rPr>
                      </w:pPr>
                      <w:r>
                        <w:rPr>
                          <w:rFonts w:hint="eastAsia"/>
                          <w:b/>
                          <w:sz w:val="48"/>
                        </w:rPr>
                        <w:t>投标保证金有效证明资料</w:t>
                      </w:r>
                    </w:p>
                    <w:p>
                      <w:pPr>
                        <w:jc w:val="center"/>
                        <w:rPr>
                          <w:rFonts w:hint="eastAsia"/>
                          <w:b/>
                          <w:sz w:val="48"/>
                        </w:rPr>
                      </w:pPr>
                      <w:r>
                        <w:rPr>
                          <w:rFonts w:hint="eastAsia"/>
                          <w:b/>
                          <w:bCs/>
                          <w:sz w:val="48"/>
                        </w:rPr>
                        <w:t>(</w:t>
                      </w:r>
                      <w:r>
                        <w:rPr>
                          <w:rFonts w:hint="eastAsia" w:ascii="黑体" w:hAnsi="黑体" w:eastAsia="黑体"/>
                          <w:kern w:val="0"/>
                          <w:sz w:val="30"/>
                          <w:szCs w:val="30"/>
                        </w:rPr>
                        <w:t>交易系统生成的《投标保证金交纳回执单》</w:t>
                      </w:r>
                      <w:r>
                        <w:rPr>
                          <w:rFonts w:hint="eastAsia"/>
                          <w:b/>
                          <w:bCs/>
                          <w:sz w:val="48"/>
                        </w:rPr>
                        <w:t>)</w:t>
                      </w:r>
                    </w:p>
                    <w:p>
                      <w:pPr>
                        <w:jc w:val="center"/>
                        <w:rPr>
                          <w:rFonts w:hint="eastAsia"/>
                          <w:b/>
                          <w:sz w:val="48"/>
                        </w:rPr>
                      </w:pPr>
                    </w:p>
                    <w:p>
                      <w:pPr>
                        <w:jc w:val="center"/>
                        <w:rPr>
                          <w:rFonts w:hint="eastAsia"/>
                          <w:b/>
                          <w:sz w:val="48"/>
                        </w:rPr>
                      </w:pPr>
                    </w:p>
                  </w:txbxContent>
                </v:textbox>
              </v:rect>
            </w:pict>
          </mc:Fallback>
        </mc:AlternateContent>
      </w: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pStyle w:val="5"/>
        <w:overflowPunct w:val="0"/>
        <w:spacing w:line="400" w:lineRule="exact"/>
        <w:ind w:right="-34" w:rightChars="-16" w:firstLine="0"/>
        <w:rPr>
          <w:rFonts w:hint="eastAsia" w:ascii="宋体" w:hAnsi="宋体" w:eastAsia="宋体"/>
          <w:b/>
          <w:color w:val="auto"/>
          <w:sz w:val="21"/>
        </w:rPr>
      </w:pPr>
    </w:p>
    <w:p>
      <w:pPr>
        <w:autoSpaceDE w:val="0"/>
        <w:autoSpaceDN w:val="0"/>
        <w:adjustRightInd w:val="0"/>
        <w:spacing w:line="400" w:lineRule="exact"/>
        <w:ind w:right="-34" w:rightChars="-16"/>
        <w:jc w:val="left"/>
        <w:rPr>
          <w:rFonts w:hint="eastAsia" w:ascii="宋体" w:hAnsi="宋体"/>
          <w:color w:val="auto"/>
          <w:kern w:val="0"/>
          <w:sz w:val="28"/>
        </w:rPr>
      </w:pPr>
    </w:p>
    <w:p>
      <w:pPr>
        <w:autoSpaceDE w:val="0"/>
        <w:autoSpaceDN w:val="0"/>
        <w:adjustRightInd w:val="0"/>
        <w:spacing w:line="400" w:lineRule="exact"/>
        <w:ind w:right="-34" w:rightChars="-16"/>
        <w:jc w:val="left"/>
        <w:rPr>
          <w:rFonts w:hint="eastAsia" w:ascii="宋体" w:hAnsi="宋体"/>
          <w:color w:val="auto"/>
          <w:kern w:val="0"/>
          <w:sz w:val="28"/>
        </w:rPr>
      </w:pPr>
    </w:p>
    <w:p>
      <w:pPr>
        <w:autoSpaceDE w:val="0"/>
        <w:autoSpaceDN w:val="0"/>
        <w:adjustRightInd w:val="0"/>
        <w:spacing w:line="400" w:lineRule="exact"/>
        <w:ind w:right="-34" w:rightChars="-16"/>
        <w:jc w:val="left"/>
        <w:rPr>
          <w:rFonts w:hint="eastAsia" w:ascii="宋体" w:hAnsi="宋体"/>
          <w:color w:val="auto"/>
          <w:kern w:val="0"/>
          <w:sz w:val="28"/>
        </w:rPr>
      </w:pPr>
    </w:p>
    <w:p>
      <w:pPr>
        <w:autoSpaceDE w:val="0"/>
        <w:autoSpaceDN w:val="0"/>
        <w:adjustRightInd w:val="0"/>
        <w:spacing w:line="400" w:lineRule="exact"/>
        <w:ind w:right="-34" w:rightChars="-16"/>
        <w:jc w:val="left"/>
        <w:rPr>
          <w:rFonts w:hint="eastAsia" w:ascii="宋体" w:hAnsi="宋体"/>
          <w:color w:val="auto"/>
          <w:kern w:val="0"/>
          <w:sz w:val="28"/>
        </w:rPr>
      </w:pPr>
    </w:p>
    <w:p>
      <w:pPr>
        <w:autoSpaceDE w:val="0"/>
        <w:autoSpaceDN w:val="0"/>
        <w:adjustRightInd w:val="0"/>
        <w:spacing w:line="400" w:lineRule="exact"/>
        <w:ind w:right="-34" w:rightChars="-16"/>
        <w:jc w:val="center"/>
        <w:outlineLvl w:val="9"/>
        <w:rPr>
          <w:rFonts w:hint="eastAsia" w:ascii="黑体" w:hAnsi="新宋体" w:eastAsia="黑体"/>
          <w:b/>
          <w:color w:val="auto"/>
          <w:kern w:val="0"/>
          <w:sz w:val="32"/>
          <w:szCs w:val="32"/>
        </w:rPr>
      </w:pPr>
    </w:p>
    <w:p>
      <w:pPr>
        <w:autoSpaceDE w:val="0"/>
        <w:autoSpaceDN w:val="0"/>
        <w:adjustRightInd w:val="0"/>
        <w:spacing w:line="400" w:lineRule="exact"/>
        <w:ind w:right="-34" w:rightChars="-16"/>
        <w:jc w:val="center"/>
        <w:outlineLvl w:val="9"/>
        <w:rPr>
          <w:rFonts w:hint="eastAsia" w:ascii="黑体" w:hAnsi="新宋体" w:eastAsia="黑体"/>
          <w:b/>
          <w:color w:val="auto"/>
          <w:kern w:val="0"/>
          <w:sz w:val="32"/>
          <w:szCs w:val="32"/>
        </w:rPr>
      </w:pPr>
    </w:p>
    <w:p>
      <w:pPr>
        <w:autoSpaceDE w:val="0"/>
        <w:autoSpaceDN w:val="0"/>
        <w:adjustRightInd w:val="0"/>
        <w:spacing w:line="400" w:lineRule="exact"/>
        <w:ind w:right="-34" w:rightChars="-16"/>
        <w:jc w:val="center"/>
        <w:outlineLvl w:val="0"/>
        <w:rPr>
          <w:rFonts w:ascii="黑体" w:hAnsi="新宋体" w:eastAsia="黑体"/>
          <w:b/>
          <w:color w:val="auto"/>
          <w:kern w:val="0"/>
          <w:sz w:val="28"/>
        </w:rPr>
      </w:pPr>
      <w:r>
        <w:rPr>
          <w:rFonts w:ascii="黑体" w:hAnsi="新宋体" w:eastAsia="黑体"/>
          <w:b/>
          <w:color w:val="auto"/>
          <w:kern w:val="0"/>
          <w:sz w:val="32"/>
          <w:szCs w:val="32"/>
        </w:rPr>
        <w:br w:type="page"/>
      </w:r>
      <w:bookmarkStart w:id="1539" w:name="_Toc490"/>
      <w:r>
        <w:rPr>
          <w:rStyle w:val="46"/>
          <w:rFonts w:hint="eastAsia"/>
        </w:rPr>
        <w:t>五、已标价工程量清单</w:t>
      </w:r>
      <w:bookmarkEnd w:id="1539"/>
    </w:p>
    <w:p>
      <w:pPr>
        <w:spacing w:line="400" w:lineRule="exact"/>
        <w:ind w:right="-34" w:rightChars="-16"/>
        <w:rPr>
          <w:rFonts w:hint="eastAsia" w:ascii="宋体" w:hAnsi="宋体"/>
          <w:color w:val="auto"/>
          <w:kern w:val="0"/>
          <w:sz w:val="28"/>
        </w:rPr>
      </w:pPr>
    </w:p>
    <w:p>
      <w:pPr>
        <w:spacing w:line="400" w:lineRule="exact"/>
        <w:ind w:right="-34" w:rightChars="-16" w:firstLine="315" w:firstLineChars="150"/>
        <w:rPr>
          <w:rFonts w:hint="eastAsia" w:ascii="宋体" w:hAnsi="宋体"/>
          <w:color w:val="auto"/>
          <w:kern w:val="0"/>
          <w:szCs w:val="21"/>
        </w:rPr>
      </w:pPr>
      <w:r>
        <w:rPr>
          <w:rFonts w:hint="eastAsia" w:ascii="宋体" w:hAnsi="宋体"/>
          <w:color w:val="auto"/>
          <w:kern w:val="0"/>
          <w:szCs w:val="21"/>
        </w:rPr>
        <w:t>1、投标人提交的已标价工程量清单应严格按照招标人提供的分部分项工程量清单与计价表及主要材料价格表填报单价及合价，任何投标人不得对提供的工程量清单格式及内容进行修改及调整，否则按废标处理。</w:t>
      </w:r>
    </w:p>
    <w:p>
      <w:pPr>
        <w:spacing w:line="400" w:lineRule="exact"/>
        <w:ind w:right="-34" w:rightChars="-16" w:firstLine="315" w:firstLineChars="150"/>
        <w:rPr>
          <w:rFonts w:hint="eastAsia" w:ascii="宋体" w:hAnsi="宋体"/>
          <w:color w:val="auto"/>
          <w:kern w:val="0"/>
          <w:szCs w:val="21"/>
        </w:rPr>
      </w:pPr>
      <w:r>
        <w:rPr>
          <w:rFonts w:hint="eastAsia" w:ascii="宋体" w:hAnsi="宋体"/>
          <w:color w:val="auto"/>
          <w:kern w:val="0"/>
          <w:szCs w:val="21"/>
        </w:rPr>
        <w:t>2、如投标人提交的分部分项工程量清单与招标人提供的格式不一致，其投标文件按废标处理。</w:t>
      </w:r>
    </w:p>
    <w:p>
      <w:pPr>
        <w:spacing w:line="400" w:lineRule="exact"/>
        <w:ind w:right="-34" w:rightChars="-16" w:firstLine="315" w:firstLineChars="150"/>
        <w:rPr>
          <w:rFonts w:hint="eastAsia" w:ascii="宋体" w:hAnsi="宋体"/>
          <w:color w:val="auto"/>
          <w:kern w:val="0"/>
          <w:szCs w:val="21"/>
        </w:rPr>
      </w:pPr>
      <w:r>
        <w:rPr>
          <w:rFonts w:hint="eastAsia" w:ascii="宋体" w:hAnsi="宋体"/>
          <w:color w:val="auto"/>
          <w:kern w:val="0"/>
          <w:szCs w:val="21"/>
        </w:rPr>
        <w:t>3、</w:t>
      </w:r>
      <w:r>
        <w:rPr>
          <w:rFonts w:hint="eastAsia" w:ascii="宋体" w:hAnsi="宋体"/>
          <w:color w:val="auto"/>
          <w:szCs w:val="21"/>
        </w:rPr>
        <w:t>投标人已标价清单必须按招标文件给定的单位工程材料表格式列出本工程所有的主要材料，如抽到某项材料缺项时，该项材料单价按不合理单价处理，且不再参与该项材料评标基准价的计算。</w:t>
      </w:r>
    </w:p>
    <w:p>
      <w:pPr>
        <w:spacing w:line="400" w:lineRule="exact"/>
        <w:ind w:right="-34" w:rightChars="-16" w:firstLine="360" w:firstLineChars="150"/>
        <w:rPr>
          <w:rFonts w:hint="eastAsia" w:ascii="宋体" w:hAnsi="宋体"/>
          <w:color w:val="auto"/>
          <w:kern w:val="0"/>
          <w:sz w:val="24"/>
          <w:szCs w:val="28"/>
        </w:rPr>
      </w:pPr>
    </w:p>
    <w:p>
      <w:pPr>
        <w:spacing w:line="400" w:lineRule="exact"/>
        <w:ind w:right="-34" w:rightChars="-16" w:firstLine="420" w:firstLineChars="150"/>
        <w:rPr>
          <w:rFonts w:hint="eastAsia" w:ascii="宋体" w:hAnsi="宋体"/>
          <w:color w:val="auto"/>
          <w:kern w:val="0"/>
          <w:sz w:val="28"/>
          <w:szCs w:val="28"/>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spacing w:line="400" w:lineRule="exact"/>
        <w:ind w:right="-34" w:rightChars="-16"/>
        <w:jc w:val="center"/>
        <w:rPr>
          <w:rFonts w:hint="eastAsia" w:ascii="宋体" w:hAnsi="宋体"/>
          <w:color w:val="auto"/>
          <w:sz w:val="52"/>
        </w:rPr>
      </w:pPr>
    </w:p>
    <w:p>
      <w:pPr>
        <w:autoSpaceDE w:val="0"/>
        <w:autoSpaceDN w:val="0"/>
        <w:adjustRightInd w:val="0"/>
        <w:spacing w:line="400" w:lineRule="exact"/>
        <w:ind w:right="-34" w:rightChars="-16"/>
        <w:jc w:val="center"/>
        <w:outlineLvl w:val="0"/>
        <w:rPr>
          <w:rFonts w:hint="eastAsia" w:ascii="黑体" w:hAnsi="新宋体" w:eastAsia="黑体"/>
          <w:b/>
          <w:color w:val="auto"/>
          <w:kern w:val="0"/>
          <w:sz w:val="28"/>
        </w:rPr>
      </w:pPr>
      <w:r>
        <w:rPr>
          <w:rFonts w:ascii="宋体" w:hAnsi="宋体"/>
          <w:color w:val="auto"/>
          <w:sz w:val="52"/>
        </w:rPr>
        <w:br w:type="page"/>
      </w:r>
      <w:bookmarkStart w:id="1540" w:name="_Toc12039"/>
      <w:r>
        <w:rPr>
          <w:rStyle w:val="46"/>
          <w:rFonts w:hint="eastAsia"/>
        </w:rPr>
        <w:t>六、技术标</w:t>
      </w:r>
      <w:bookmarkEnd w:id="1540"/>
    </w:p>
    <w:p>
      <w:pPr>
        <w:autoSpaceDE w:val="0"/>
        <w:autoSpaceDN w:val="0"/>
        <w:adjustRightInd w:val="0"/>
        <w:spacing w:line="400" w:lineRule="exact"/>
        <w:ind w:right="-34" w:rightChars="-16"/>
        <w:jc w:val="center"/>
        <w:rPr>
          <w:rFonts w:hint="eastAsia" w:ascii="宋体" w:hAnsi="宋体"/>
          <w:color w:val="auto"/>
          <w:kern w:val="0"/>
          <w:sz w:val="28"/>
        </w:rPr>
      </w:pPr>
    </w:p>
    <w:p>
      <w:pPr>
        <w:autoSpaceDE w:val="0"/>
        <w:autoSpaceDN w:val="0"/>
        <w:adjustRightInd w:val="0"/>
        <w:spacing w:line="400" w:lineRule="exact"/>
        <w:ind w:right="-34" w:rightChars="-16" w:firstLine="539" w:firstLineChars="257"/>
        <w:jc w:val="left"/>
        <w:rPr>
          <w:rFonts w:ascii="宋体" w:hAnsi="宋体"/>
          <w:color w:val="auto"/>
          <w:kern w:val="0"/>
          <w:szCs w:val="21"/>
        </w:rPr>
      </w:pPr>
      <w:r>
        <w:rPr>
          <w:rFonts w:ascii="宋体" w:hAnsi="宋体"/>
          <w:color w:val="auto"/>
          <w:kern w:val="0"/>
          <w:szCs w:val="21"/>
        </w:rPr>
        <w:t xml:space="preserve">1. </w:t>
      </w:r>
      <w:r>
        <w:rPr>
          <w:rFonts w:hint="eastAsia" w:ascii="宋体" w:hAnsi="宋体"/>
          <w:color w:val="auto"/>
          <w:kern w:val="0"/>
          <w:szCs w:val="21"/>
        </w:rPr>
        <w:t>投标人编制技术标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400" w:lineRule="exact"/>
        <w:ind w:right="-34" w:rightChars="-16" w:firstLine="539" w:firstLineChars="257"/>
        <w:jc w:val="left"/>
        <w:rPr>
          <w:rFonts w:hint="eastAsia" w:ascii="宋体" w:hAnsi="宋体"/>
          <w:color w:val="auto"/>
          <w:szCs w:val="21"/>
        </w:rPr>
      </w:pPr>
      <w:r>
        <w:rPr>
          <w:rFonts w:hint="eastAsia" w:ascii="宋体" w:hAnsi="宋体"/>
          <w:color w:val="auto"/>
          <w:kern w:val="0"/>
          <w:szCs w:val="21"/>
        </w:rPr>
        <w:t>2.</w:t>
      </w:r>
      <w:r>
        <w:rPr>
          <w:rFonts w:hint="eastAsia" w:ascii="宋体" w:hAnsi="宋体"/>
          <w:color w:val="auto"/>
          <w:szCs w:val="21"/>
        </w:rPr>
        <w:t xml:space="preserve"> 技术标主要包括下列内容：</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 xml:space="preserve">1）施工方案和技术措施；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2）</w:t>
      </w:r>
      <w:r>
        <w:rPr>
          <w:rFonts w:hint="eastAsia" w:hAnsi="宋体"/>
          <w:color w:val="auto"/>
        </w:rPr>
        <w:t>质量管理体系与措施</w:t>
      </w:r>
      <w:r>
        <w:rPr>
          <w:rFonts w:hint="eastAsia" w:ascii="宋体" w:hAnsi="宋体"/>
          <w:color w:val="auto"/>
          <w:szCs w:val="21"/>
        </w:rPr>
        <w:t>；</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3）</w:t>
      </w:r>
      <w:r>
        <w:rPr>
          <w:rFonts w:hint="eastAsia" w:hAnsi="宋体"/>
          <w:color w:val="auto"/>
        </w:rPr>
        <w:t>安全管理体系与措施</w:t>
      </w:r>
      <w:r>
        <w:rPr>
          <w:rFonts w:hint="eastAsia" w:ascii="宋体" w:hAnsi="宋体"/>
          <w:color w:val="auto"/>
          <w:szCs w:val="21"/>
        </w:rPr>
        <w:t>；</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4）</w:t>
      </w:r>
      <w:r>
        <w:rPr>
          <w:rFonts w:hint="eastAsia" w:ascii="宋体" w:hAnsi="宋体" w:cs="宋体"/>
          <w:szCs w:val="21"/>
        </w:rPr>
        <w:t>文明施工、环境保护管理体系及施工现场扬尘治理措施</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5）工期保证措施；</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6）</w:t>
      </w:r>
      <w:r>
        <w:rPr>
          <w:rFonts w:hint="eastAsia" w:hAnsi="宋体"/>
          <w:color w:val="auto"/>
        </w:rPr>
        <w:t>拟投入资源配备计划</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7）</w:t>
      </w:r>
      <w:r>
        <w:rPr>
          <w:rFonts w:hint="eastAsia" w:ascii="宋体" w:hAnsi="宋体" w:cs="宋体"/>
          <w:szCs w:val="21"/>
        </w:rPr>
        <w:t>施工进度表与网络计划图</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8）</w:t>
      </w:r>
      <w:r>
        <w:rPr>
          <w:rFonts w:hint="eastAsia" w:hAnsi="宋体"/>
          <w:color w:val="auto"/>
        </w:rPr>
        <w:t>施工总平面布置图</w:t>
      </w:r>
      <w:r>
        <w:rPr>
          <w:rFonts w:hint="eastAsia" w:ascii="宋体" w:hAnsi="宋体"/>
          <w:color w:val="auto"/>
          <w:szCs w:val="21"/>
        </w:rPr>
        <w:t xml:space="preserve">；  </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9）</w:t>
      </w:r>
      <w:r>
        <w:rPr>
          <w:rFonts w:hint="eastAsia" w:ascii="宋体" w:hAnsi="宋体" w:cs="宋体"/>
          <w:szCs w:val="21"/>
        </w:rPr>
        <w:t>技术创新的应用实施措施</w:t>
      </w:r>
      <w:r>
        <w:rPr>
          <w:rFonts w:hint="eastAsia" w:ascii="宋体" w:hAnsi="宋体"/>
          <w:color w:val="auto"/>
          <w:szCs w:val="21"/>
        </w:rPr>
        <w:t>；</w:t>
      </w:r>
    </w:p>
    <w:p>
      <w:pPr>
        <w:spacing w:line="400" w:lineRule="exact"/>
        <w:ind w:left="1208" w:leftChars="375" w:right="-34" w:rightChars="-16" w:hanging="420" w:hangingChars="200"/>
        <w:rPr>
          <w:rFonts w:hint="eastAsia" w:ascii="宋体" w:hAnsi="宋体"/>
          <w:color w:val="auto"/>
          <w:szCs w:val="21"/>
        </w:rPr>
      </w:pPr>
      <w:r>
        <w:rPr>
          <w:rFonts w:hint="eastAsia" w:ascii="宋体" w:hAnsi="宋体"/>
          <w:color w:val="auto"/>
          <w:szCs w:val="21"/>
        </w:rPr>
        <w:t>10）</w:t>
      </w:r>
      <w:r>
        <w:rPr>
          <w:rFonts w:hint="eastAsia" w:ascii="宋体" w:hAnsi="宋体" w:cs="宋体"/>
          <w:szCs w:val="21"/>
        </w:rPr>
        <w:t>采用新工艺、新技术、新设备、新材料、BIM等的程度</w:t>
      </w:r>
      <w:r>
        <w:rPr>
          <w:rFonts w:hint="eastAsia" w:ascii="宋体" w:hAnsi="宋体"/>
          <w:color w:val="auto"/>
          <w:szCs w:val="21"/>
        </w:rPr>
        <w:t>；</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rPr>
        <w:t>11）施工现场实施信息化监控和数据处理。</w:t>
      </w:r>
    </w:p>
    <w:p>
      <w:pPr>
        <w:spacing w:line="400" w:lineRule="exact"/>
        <w:ind w:right="-34" w:rightChars="-16" w:firstLine="787" w:firstLineChars="375"/>
        <w:rPr>
          <w:rFonts w:hint="eastAsia" w:ascii="宋体" w:hAnsi="宋体"/>
          <w:color w:val="auto"/>
          <w:szCs w:val="21"/>
        </w:rPr>
      </w:pPr>
      <w:r>
        <w:rPr>
          <w:rFonts w:hint="eastAsia" w:ascii="宋体" w:hAnsi="宋体"/>
          <w:color w:val="auto"/>
          <w:szCs w:val="21"/>
          <w:lang w:val="en-US" w:eastAsia="zh-CN"/>
        </w:rPr>
        <w:t>12）</w:t>
      </w:r>
      <w:r>
        <w:rPr>
          <w:rFonts w:hint="eastAsia" w:ascii="宋体" w:hAnsi="宋体"/>
          <w:color w:val="auto"/>
          <w:szCs w:val="21"/>
        </w:rPr>
        <w:t>风险管理措施</w:t>
      </w:r>
    </w:p>
    <w:p>
      <w:pPr>
        <w:spacing w:line="420" w:lineRule="exact"/>
        <w:ind w:firstLine="420" w:firstLineChars="200"/>
        <w:rPr>
          <w:color w:val="auto"/>
        </w:rPr>
      </w:pPr>
      <w:r>
        <w:rPr>
          <w:rFonts w:hint="eastAsia"/>
          <w:color w:val="auto"/>
          <w:szCs w:val="21"/>
        </w:rPr>
        <w:t>投标人须知前附表规定“施工组织设计”采用</w:t>
      </w:r>
      <w:r>
        <w:rPr>
          <w:color w:val="auto"/>
          <w:szCs w:val="21"/>
        </w:rPr>
        <w:t xml:space="preserve"> </w:t>
      </w:r>
      <w:r>
        <w:rPr>
          <w:rFonts w:hint="eastAsia"/>
          <w:color w:val="auto"/>
          <w:szCs w:val="21"/>
        </w:rPr>
        <w:t>“暗标”时，</w:t>
      </w:r>
      <w:r>
        <w:rPr>
          <w:rFonts w:hint="eastAsia"/>
          <w:color w:val="auto"/>
        </w:rPr>
        <w:t>技术标部分应符合以下要求：</w:t>
      </w:r>
    </w:p>
    <w:p>
      <w:pPr>
        <w:spacing w:line="420" w:lineRule="exact"/>
        <w:ind w:firstLine="525" w:firstLineChars="250"/>
        <w:rPr>
          <w:color w:val="auto"/>
          <w:szCs w:val="21"/>
        </w:rPr>
      </w:pPr>
      <w:r>
        <w:rPr>
          <w:rFonts w:hint="eastAsia"/>
          <w:color w:val="auto"/>
        </w:rPr>
        <w:t>电子投标文件</w:t>
      </w:r>
      <w:r>
        <w:rPr>
          <w:rFonts w:hint="eastAsia"/>
          <w:color w:val="auto"/>
          <w:szCs w:val="21"/>
        </w:rPr>
        <w:t>“施工组织设计”部分（电子投标文件中正文部分不应包含施工组织设计内容，施工组织设计部分单独上传）</w:t>
      </w:r>
      <w:r>
        <w:rPr>
          <w:rFonts w:hint="eastAsia"/>
          <w:color w:val="auto"/>
        </w:rPr>
        <w:t>及纸质投标文件（纸质投标文件技术标应单独装订）</w:t>
      </w:r>
      <w:r>
        <w:rPr>
          <w:rFonts w:hint="eastAsia"/>
          <w:color w:val="auto"/>
          <w:szCs w:val="21"/>
        </w:rPr>
        <w:t>并满足下列要求：</w:t>
      </w:r>
    </w:p>
    <w:p>
      <w:pPr>
        <w:spacing w:line="400" w:lineRule="exact"/>
        <w:ind w:firstLine="420" w:firstLineChars="200"/>
        <w:rPr>
          <w:color w:val="auto"/>
        </w:rPr>
      </w:pPr>
      <w:r>
        <w:rPr>
          <w:rFonts w:hint="eastAsia"/>
          <w:color w:val="auto"/>
          <w:szCs w:val="21"/>
        </w:rPr>
        <w:t>（</w:t>
      </w:r>
      <w:r>
        <w:rPr>
          <w:color w:val="auto"/>
          <w:szCs w:val="21"/>
        </w:rPr>
        <w:t>1</w:t>
      </w:r>
      <w:r>
        <w:rPr>
          <w:rFonts w:hint="eastAsia"/>
          <w:color w:val="auto"/>
          <w:szCs w:val="21"/>
        </w:rPr>
        <w:t>）</w:t>
      </w:r>
      <w:r>
        <w:rPr>
          <w:rFonts w:hint="eastAsia" w:ascii="宋体" w:hAnsi="宋体"/>
          <w:color w:val="auto"/>
          <w:szCs w:val="21"/>
        </w:rPr>
        <w:t xml:space="preserve"> 封面设置要求：</w:t>
      </w:r>
      <w:r>
        <w:rPr>
          <w:rFonts w:hint="eastAsia"/>
          <w:color w:val="auto"/>
          <w:szCs w:val="21"/>
        </w:rPr>
        <w:t>采用</w:t>
      </w:r>
      <w:r>
        <w:rPr>
          <w:color w:val="auto"/>
          <w:szCs w:val="21"/>
        </w:rPr>
        <w:t>A4</w:t>
      </w:r>
      <w:r>
        <w:rPr>
          <w:rFonts w:hint="eastAsia"/>
          <w:color w:val="auto"/>
          <w:szCs w:val="21"/>
        </w:rPr>
        <w:t>规格白色底色，</w:t>
      </w:r>
      <w:r>
        <w:rPr>
          <w:rFonts w:hint="eastAsia"/>
          <w:color w:val="auto"/>
        </w:rPr>
        <w:t>写明“</w:t>
      </w:r>
      <w:r>
        <w:rPr>
          <w:color w:val="auto"/>
          <w:u w:val="single"/>
        </w:rPr>
        <w:t xml:space="preserve">     </w:t>
      </w:r>
      <w:r>
        <w:rPr>
          <w:rFonts w:hint="eastAsia"/>
          <w:color w:val="auto"/>
        </w:rPr>
        <w:t>项目名称</w:t>
      </w:r>
      <w:r>
        <w:rPr>
          <w:color w:val="auto"/>
          <w:u w:val="single"/>
        </w:rPr>
        <w:t xml:space="preserve">    </w:t>
      </w:r>
      <w:r>
        <w:rPr>
          <w:rFonts w:hint="eastAsia"/>
          <w:color w:val="auto"/>
        </w:rPr>
        <w:t>标</w:t>
      </w:r>
      <w:r>
        <w:rPr>
          <w:rFonts w:hint="eastAsia"/>
          <w:color w:val="auto"/>
          <w:szCs w:val="21"/>
        </w:rPr>
        <w:t>段施工组织设计”</w:t>
      </w:r>
      <w:r>
        <w:rPr>
          <w:rFonts w:hint="eastAsia"/>
          <w:color w:val="auto"/>
        </w:rPr>
        <w:t>字样，</w:t>
      </w:r>
      <w:r>
        <w:rPr>
          <w:rFonts w:hint="eastAsia"/>
          <w:color w:val="auto"/>
          <w:szCs w:val="21"/>
        </w:rPr>
        <w:t>文字为黑色二号宋体，可加粗</w:t>
      </w:r>
      <w:r>
        <w:rPr>
          <w:rFonts w:hint="eastAsia"/>
          <w:color w:val="auto"/>
        </w:rPr>
        <w:t>；</w:t>
      </w:r>
    </w:p>
    <w:p>
      <w:pPr>
        <w:spacing w:line="420" w:lineRule="exact"/>
        <w:ind w:firstLine="420" w:firstLineChars="200"/>
        <w:rPr>
          <w:color w:val="auto"/>
          <w:szCs w:val="21"/>
        </w:rPr>
      </w:pPr>
      <w:r>
        <w:rPr>
          <w:rFonts w:hint="eastAsia"/>
          <w:color w:val="auto"/>
          <w:szCs w:val="21"/>
        </w:rPr>
        <w:t>（</w:t>
      </w:r>
      <w:r>
        <w:rPr>
          <w:color w:val="auto"/>
          <w:szCs w:val="21"/>
        </w:rPr>
        <w:t>2</w:t>
      </w:r>
      <w:r>
        <w:rPr>
          <w:rFonts w:hint="eastAsia"/>
          <w:color w:val="auto"/>
          <w:szCs w:val="21"/>
        </w:rPr>
        <w:t>）</w:t>
      </w:r>
      <w:r>
        <w:rPr>
          <w:color w:val="auto"/>
          <w:szCs w:val="21"/>
        </w:rPr>
        <w:t xml:space="preserve"> </w:t>
      </w:r>
      <w:r>
        <w:rPr>
          <w:rFonts w:hint="eastAsia" w:ascii="宋体" w:hAnsi="宋体"/>
          <w:color w:val="auto"/>
          <w:szCs w:val="21"/>
        </w:rPr>
        <w:t>目录、正文标题（包括章、节、条、款、项）、正文要求：</w:t>
      </w:r>
      <w:r>
        <w:rPr>
          <w:rFonts w:hint="eastAsia"/>
          <w:color w:val="auto"/>
          <w:szCs w:val="21"/>
        </w:rPr>
        <w:t>采用</w:t>
      </w:r>
      <w:r>
        <w:rPr>
          <w:color w:val="auto"/>
          <w:szCs w:val="21"/>
        </w:rPr>
        <w:t>A4</w:t>
      </w:r>
      <w:r>
        <w:rPr>
          <w:rFonts w:hint="eastAsia"/>
          <w:color w:val="auto"/>
          <w:szCs w:val="21"/>
        </w:rPr>
        <w:t>规格白色底色，文字为黑色小四号宋体，标题可加粗；</w:t>
      </w:r>
    </w:p>
    <w:p>
      <w:pPr>
        <w:spacing w:line="420" w:lineRule="exact"/>
        <w:ind w:firstLine="420" w:firstLineChars="200"/>
        <w:rPr>
          <w:color w:val="auto"/>
          <w:szCs w:val="21"/>
        </w:rPr>
      </w:pPr>
      <w:r>
        <w:rPr>
          <w:rFonts w:hint="eastAsia"/>
          <w:color w:val="auto"/>
          <w:szCs w:val="21"/>
        </w:rPr>
        <w:t>（</w:t>
      </w:r>
      <w:r>
        <w:rPr>
          <w:color w:val="auto"/>
          <w:szCs w:val="21"/>
        </w:rPr>
        <w:t>3</w:t>
      </w:r>
      <w:r>
        <w:rPr>
          <w:rFonts w:hint="eastAsia"/>
          <w:color w:val="auto"/>
          <w:szCs w:val="21"/>
        </w:rPr>
        <w:t>）</w:t>
      </w:r>
      <w:r>
        <w:rPr>
          <w:color w:val="auto"/>
          <w:szCs w:val="21"/>
        </w:rPr>
        <w:t xml:space="preserve"> </w:t>
      </w:r>
      <w:r>
        <w:rPr>
          <w:rFonts w:hint="eastAsia"/>
          <w:color w:val="auto"/>
          <w:szCs w:val="21"/>
        </w:rPr>
        <w:t>图表要求：</w:t>
      </w:r>
      <w:r>
        <w:rPr>
          <w:rFonts w:hint="eastAsia" w:ascii="宋体" w:hAnsi="宋体"/>
          <w:color w:val="auto"/>
          <w:szCs w:val="21"/>
        </w:rPr>
        <w:t>图表应尽可能采用</w:t>
      </w:r>
      <w:r>
        <w:rPr>
          <w:color w:val="auto"/>
          <w:szCs w:val="21"/>
        </w:rPr>
        <w:t>A4</w:t>
      </w:r>
      <w:r>
        <w:rPr>
          <w:rFonts w:hint="eastAsia"/>
          <w:color w:val="auto"/>
          <w:szCs w:val="21"/>
        </w:rPr>
        <w:t>规格白色底色，</w:t>
      </w:r>
      <w:r>
        <w:rPr>
          <w:rFonts w:hint="eastAsia" w:ascii="宋体" w:hAnsi="宋体"/>
          <w:color w:val="auto"/>
          <w:szCs w:val="21"/>
        </w:rPr>
        <w:t>对于比较大的图表可使用A3</w:t>
      </w:r>
      <w:r>
        <w:rPr>
          <w:rFonts w:hint="eastAsia"/>
          <w:color w:val="auto"/>
          <w:szCs w:val="21"/>
        </w:rPr>
        <w:t>规格白色底色。</w:t>
      </w:r>
      <w:r>
        <w:rPr>
          <w:rFonts w:hint="eastAsia" w:ascii="宋体" w:hAnsi="宋体"/>
          <w:color w:val="auto"/>
          <w:szCs w:val="21"/>
        </w:rPr>
        <w:t>图表中的文字采用</w:t>
      </w:r>
      <w:r>
        <w:rPr>
          <w:rFonts w:hint="eastAsia"/>
          <w:color w:val="auto"/>
          <w:szCs w:val="21"/>
        </w:rPr>
        <w:t>黑色</w:t>
      </w:r>
      <w:r>
        <w:rPr>
          <w:rFonts w:hint="eastAsia" w:ascii="宋体" w:hAnsi="宋体"/>
          <w:color w:val="auto"/>
          <w:szCs w:val="21"/>
        </w:rPr>
        <w:t>，字体、字号不限；</w:t>
      </w:r>
    </w:p>
    <w:p>
      <w:pPr>
        <w:spacing w:line="420" w:lineRule="exact"/>
        <w:ind w:firstLine="420" w:firstLineChars="200"/>
        <w:rPr>
          <w:color w:val="auto"/>
          <w:szCs w:val="21"/>
        </w:rPr>
      </w:pPr>
      <w:r>
        <w:rPr>
          <w:rFonts w:hint="eastAsia"/>
          <w:color w:val="auto"/>
          <w:szCs w:val="21"/>
        </w:rPr>
        <w:t>（</w:t>
      </w:r>
      <w:r>
        <w:rPr>
          <w:color w:val="auto"/>
          <w:szCs w:val="21"/>
        </w:rPr>
        <w:t>4</w:t>
      </w:r>
      <w:r>
        <w:rPr>
          <w:rFonts w:hint="eastAsia"/>
          <w:color w:val="auto"/>
          <w:szCs w:val="21"/>
        </w:rPr>
        <w:t>）</w:t>
      </w:r>
      <w:r>
        <w:rPr>
          <w:color w:val="auto"/>
          <w:szCs w:val="21"/>
        </w:rPr>
        <w:t xml:space="preserve"> </w:t>
      </w:r>
      <w:r>
        <w:rPr>
          <w:rFonts w:hint="eastAsia" w:ascii="宋体" w:hAnsi="宋体"/>
          <w:color w:val="auto"/>
          <w:szCs w:val="21"/>
        </w:rPr>
        <w:t>页眉和页脚（包括页码）设置要求：不允许出现页眉，且页脚只准出现页码，页码格式采用阿拉伯数字格式，字体为五号宋体，设在页脚居中位置，页码应当连续</w:t>
      </w:r>
      <w:r>
        <w:rPr>
          <w:rFonts w:hint="eastAsia"/>
          <w:color w:val="auto"/>
          <w:szCs w:val="21"/>
        </w:rPr>
        <w:t>；</w:t>
      </w:r>
    </w:p>
    <w:p>
      <w:pPr>
        <w:spacing w:line="420" w:lineRule="exact"/>
        <w:ind w:firstLine="420" w:firstLineChars="200"/>
        <w:rPr>
          <w:rFonts w:hint="eastAsia" w:ascii="宋体" w:hAnsi="宋体"/>
          <w:color w:val="auto"/>
        </w:rPr>
      </w:pPr>
      <w:r>
        <w:rPr>
          <w:rFonts w:hint="eastAsia"/>
          <w:color w:val="auto"/>
          <w:szCs w:val="21"/>
        </w:rPr>
        <w:t>（</w:t>
      </w:r>
      <w:r>
        <w:rPr>
          <w:color w:val="auto"/>
          <w:szCs w:val="21"/>
        </w:rPr>
        <w:t>5</w:t>
      </w:r>
      <w:r>
        <w:rPr>
          <w:rFonts w:hint="eastAsia"/>
          <w:color w:val="auto"/>
          <w:szCs w:val="21"/>
        </w:rPr>
        <w:t>）</w:t>
      </w:r>
      <w:r>
        <w:rPr>
          <w:color w:val="auto"/>
          <w:szCs w:val="21"/>
        </w:rPr>
        <w:t xml:space="preserve"> </w:t>
      </w:r>
      <w:r>
        <w:rPr>
          <w:rFonts w:hint="eastAsia"/>
          <w:color w:val="auto"/>
          <w:szCs w:val="21"/>
        </w:rPr>
        <w:t>任何情况下，施工组织设计中不得出现投标人的名称和其它可识别投标人身份的字符、徽标、人员名称等。</w:t>
      </w:r>
    </w:p>
    <w:p>
      <w:pPr>
        <w:spacing w:line="400" w:lineRule="exact"/>
        <w:ind w:right="-34" w:rightChars="-16"/>
        <w:rPr>
          <w:rFonts w:hint="eastAsia" w:ascii="黑体" w:hAnsi="新宋体" w:eastAsia="黑体"/>
          <w:color w:val="auto"/>
          <w:kern w:val="0"/>
          <w:sz w:val="28"/>
        </w:rPr>
      </w:pPr>
      <w:r>
        <w:rPr>
          <w:rFonts w:ascii="宋体" w:hAnsi="宋体"/>
          <w:color w:val="auto"/>
          <w:szCs w:val="21"/>
        </w:rPr>
        <w:br w:type="page"/>
      </w:r>
      <w:r>
        <w:rPr>
          <w:rFonts w:hint="eastAsia" w:ascii="黑体" w:hAnsi="新宋体" w:eastAsia="黑体"/>
          <w:color w:val="auto"/>
          <w:kern w:val="0"/>
          <w:sz w:val="28"/>
        </w:rPr>
        <w:t>附表一：拟投入本项目的资源配备计划</w:t>
      </w:r>
    </w:p>
    <w:p>
      <w:pPr>
        <w:autoSpaceDE w:val="0"/>
        <w:autoSpaceDN w:val="0"/>
        <w:adjustRightInd w:val="0"/>
        <w:spacing w:line="400" w:lineRule="exact"/>
        <w:ind w:right="-34" w:rightChars="-16"/>
        <w:jc w:val="left"/>
        <w:rPr>
          <w:rFonts w:hint="eastAsia" w:ascii="宋体" w:hAnsi="宋体"/>
          <w:color w:val="auto"/>
          <w:kern w:val="0"/>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序号</w:t>
            </w:r>
          </w:p>
        </w:tc>
        <w:tc>
          <w:tcPr>
            <w:tcW w:w="121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设备名称</w:t>
            </w: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型号</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规格</w:t>
            </w: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数量</w:t>
            </w: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国别</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产地</w:t>
            </w: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制造</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年份</w:t>
            </w:r>
          </w:p>
        </w:tc>
        <w:tc>
          <w:tcPr>
            <w:tcW w:w="1201"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额定功率</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w:t>
            </w:r>
            <w:r>
              <w:rPr>
                <w:rFonts w:ascii="宋体" w:hAnsi="宋体"/>
                <w:b/>
                <w:color w:val="auto"/>
                <w:kern w:val="0"/>
              </w:rPr>
              <w:t>KW</w:t>
            </w:r>
            <w:r>
              <w:rPr>
                <w:rFonts w:hint="eastAsia" w:ascii="宋体" w:hAnsi="宋体"/>
                <w:color w:val="auto"/>
                <w:kern w:val="0"/>
              </w:rPr>
              <w:t>）</w:t>
            </w:r>
          </w:p>
        </w:tc>
        <w:tc>
          <w:tcPr>
            <w:tcW w:w="662"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生产</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能力</w:t>
            </w: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用于施</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工部位</w:t>
            </w: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bl>
    <w:p>
      <w:pPr>
        <w:autoSpaceDE w:val="0"/>
        <w:autoSpaceDN w:val="0"/>
        <w:adjustRightInd w:val="0"/>
        <w:spacing w:line="400" w:lineRule="exact"/>
        <w:ind w:right="-34" w:rightChars="-16"/>
        <w:jc w:val="left"/>
        <w:rPr>
          <w:rFonts w:ascii="宋体" w:hAnsi="宋体"/>
          <w:color w:val="auto"/>
          <w:kern w:val="0"/>
          <w:sz w:val="24"/>
        </w:rPr>
      </w:pPr>
    </w:p>
    <w:p>
      <w:pPr>
        <w:autoSpaceDE w:val="0"/>
        <w:autoSpaceDN w:val="0"/>
        <w:adjustRightInd w:val="0"/>
        <w:spacing w:line="400" w:lineRule="exact"/>
        <w:ind w:right="-34" w:rightChars="-16"/>
        <w:jc w:val="left"/>
        <w:rPr>
          <w:rFonts w:hint="eastAsia" w:ascii="宋体" w:hAnsi="宋体"/>
          <w:color w:val="auto"/>
          <w:kern w:val="0"/>
        </w:rPr>
      </w:pPr>
    </w:p>
    <w:p>
      <w:pPr>
        <w:autoSpaceDE w:val="0"/>
        <w:autoSpaceDN w:val="0"/>
        <w:adjustRightInd w:val="0"/>
        <w:spacing w:line="400" w:lineRule="exact"/>
        <w:ind w:right="-34" w:rightChars="-16"/>
        <w:outlineLvl w:val="0"/>
        <w:rPr>
          <w:rFonts w:hint="eastAsia" w:ascii="黑体" w:hAnsi="新宋体" w:eastAsia="黑体"/>
          <w:color w:val="auto"/>
          <w:kern w:val="0"/>
          <w:sz w:val="28"/>
        </w:rPr>
      </w:pPr>
      <w:bookmarkStart w:id="1541" w:name="_Toc7854"/>
      <w:r>
        <w:rPr>
          <w:rFonts w:hint="eastAsia" w:ascii="黑体" w:hAnsi="新宋体" w:eastAsia="黑体"/>
          <w:color w:val="auto"/>
          <w:kern w:val="0"/>
          <w:sz w:val="28"/>
        </w:rPr>
        <w:t>附表二：拟配备本项目的试验和检测仪器设备表</w:t>
      </w:r>
      <w:bookmarkEnd w:id="1541"/>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2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序号</w:t>
            </w:r>
          </w:p>
        </w:tc>
        <w:tc>
          <w:tcPr>
            <w:tcW w:w="1227"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仪器设备</w:t>
            </w:r>
          </w:p>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名称</w:t>
            </w: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型号</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规格</w:t>
            </w: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数量</w:t>
            </w:r>
          </w:p>
        </w:tc>
        <w:tc>
          <w:tcPr>
            <w:tcW w:w="1025"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国别</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产地</w:t>
            </w:r>
          </w:p>
        </w:tc>
        <w:tc>
          <w:tcPr>
            <w:tcW w:w="884"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制造</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年份</w:t>
            </w:r>
          </w:p>
        </w:tc>
        <w:tc>
          <w:tcPr>
            <w:tcW w:w="1166"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已使用台</w:t>
            </w:r>
          </w:p>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时数</w:t>
            </w: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用途</w:t>
            </w: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2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88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2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88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2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88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22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88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bl>
    <w:p>
      <w:pPr>
        <w:autoSpaceDE w:val="0"/>
        <w:autoSpaceDN w:val="0"/>
        <w:adjustRightInd w:val="0"/>
        <w:spacing w:line="400" w:lineRule="exact"/>
        <w:ind w:right="-34" w:rightChars="-16"/>
        <w:jc w:val="left"/>
        <w:rPr>
          <w:rFonts w:ascii="宋体" w:hAnsi="宋体"/>
          <w:color w:val="auto"/>
          <w:kern w:val="0"/>
          <w:sz w:val="24"/>
        </w:rPr>
      </w:pPr>
    </w:p>
    <w:p>
      <w:pPr>
        <w:autoSpaceDE w:val="0"/>
        <w:autoSpaceDN w:val="0"/>
        <w:adjustRightInd w:val="0"/>
        <w:spacing w:line="400" w:lineRule="exact"/>
        <w:ind w:right="-34" w:rightChars="-16"/>
        <w:outlineLvl w:val="0"/>
        <w:rPr>
          <w:rFonts w:hint="eastAsia" w:ascii="黑体" w:hAnsi="新宋体" w:eastAsia="黑体"/>
          <w:color w:val="auto"/>
          <w:kern w:val="0"/>
          <w:sz w:val="28"/>
        </w:rPr>
      </w:pPr>
      <w:r>
        <w:rPr>
          <w:rFonts w:hint="eastAsia" w:ascii="黑体" w:hAnsi="新宋体" w:eastAsia="黑体"/>
          <w:color w:val="auto"/>
          <w:kern w:val="0"/>
          <w:sz w:val="28"/>
        </w:rPr>
        <w:br w:type="page"/>
      </w:r>
      <w:bookmarkStart w:id="1542" w:name="_Toc12234"/>
      <w:r>
        <w:rPr>
          <w:rFonts w:hint="eastAsia" w:ascii="黑体" w:hAnsi="新宋体" w:eastAsia="黑体"/>
          <w:color w:val="auto"/>
          <w:kern w:val="0"/>
          <w:sz w:val="28"/>
        </w:rPr>
        <w:t>附表三：施工进度计划表</w:t>
      </w:r>
      <w:bookmarkEnd w:id="1542"/>
    </w:p>
    <w:p>
      <w:pPr>
        <w:autoSpaceDE w:val="0"/>
        <w:autoSpaceDN w:val="0"/>
        <w:adjustRightInd w:val="0"/>
        <w:spacing w:line="400" w:lineRule="exact"/>
        <w:ind w:right="-34" w:rightChars="-16"/>
        <w:jc w:val="left"/>
        <w:rPr>
          <w:rFonts w:ascii="宋体" w:hAnsi="宋体"/>
          <w:color w:val="auto"/>
          <w:kern w:val="0"/>
          <w:sz w:val="24"/>
        </w:rPr>
      </w:pPr>
    </w:p>
    <w:p>
      <w:pPr>
        <w:autoSpaceDE w:val="0"/>
        <w:autoSpaceDN w:val="0"/>
        <w:adjustRightInd w:val="0"/>
        <w:spacing w:line="400" w:lineRule="exact"/>
        <w:ind w:right="-34" w:rightChars="-16" w:firstLine="718" w:firstLineChars="342"/>
        <w:jc w:val="left"/>
        <w:rPr>
          <w:rFonts w:ascii="宋体" w:hAnsi="宋体"/>
          <w:color w:val="auto"/>
          <w:kern w:val="0"/>
          <w:szCs w:val="21"/>
        </w:rPr>
      </w:pPr>
      <w:r>
        <w:rPr>
          <w:rFonts w:ascii="宋体" w:hAnsi="宋体"/>
          <w:color w:val="auto"/>
          <w:kern w:val="0"/>
          <w:szCs w:val="21"/>
        </w:rPr>
        <w:t xml:space="preserve">1. </w:t>
      </w:r>
      <w:r>
        <w:rPr>
          <w:rFonts w:hint="eastAsia" w:ascii="宋体" w:hAnsi="宋体"/>
          <w:color w:val="auto"/>
          <w:kern w:val="0"/>
          <w:szCs w:val="21"/>
        </w:rPr>
        <w:t>投标人应递交施工进度网络图或施工进度表。</w:t>
      </w:r>
    </w:p>
    <w:p>
      <w:pPr>
        <w:autoSpaceDE w:val="0"/>
        <w:autoSpaceDN w:val="0"/>
        <w:adjustRightInd w:val="0"/>
        <w:spacing w:line="400" w:lineRule="exact"/>
        <w:ind w:right="-34" w:rightChars="-16" w:firstLine="718" w:firstLineChars="342"/>
        <w:jc w:val="left"/>
        <w:rPr>
          <w:rFonts w:ascii="宋体" w:hAnsi="宋体"/>
          <w:color w:val="auto"/>
          <w:kern w:val="0"/>
          <w:szCs w:val="21"/>
        </w:rPr>
      </w:pPr>
      <w:r>
        <w:rPr>
          <w:rFonts w:ascii="宋体" w:hAnsi="宋体"/>
          <w:color w:val="auto"/>
          <w:kern w:val="0"/>
          <w:szCs w:val="21"/>
        </w:rPr>
        <w:t xml:space="preserve">2. </w:t>
      </w:r>
      <w:r>
        <w:rPr>
          <w:rFonts w:hint="eastAsia" w:ascii="宋体" w:hAnsi="宋体"/>
          <w:color w:val="auto"/>
          <w:kern w:val="0"/>
          <w:szCs w:val="21"/>
        </w:rPr>
        <w:t>施工进度表可采用网络图（或横道图）表示。</w:t>
      </w: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0"/>
        <w:rPr>
          <w:rFonts w:ascii="黑体" w:hAnsi="新宋体" w:eastAsia="黑体"/>
          <w:color w:val="auto"/>
          <w:kern w:val="0"/>
          <w:sz w:val="28"/>
        </w:rPr>
      </w:pPr>
      <w:bookmarkStart w:id="1543" w:name="_Toc17967"/>
      <w:r>
        <w:rPr>
          <w:rFonts w:hint="eastAsia" w:ascii="黑体" w:hAnsi="新宋体" w:eastAsia="黑体"/>
          <w:color w:val="auto"/>
          <w:kern w:val="0"/>
          <w:sz w:val="28"/>
        </w:rPr>
        <w:t>附表四：劳动力计划表</w:t>
      </w:r>
      <w:bookmarkEnd w:id="1543"/>
    </w:p>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 xml:space="preserve">                                                                           单位：人</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8"/>
        <w:gridCol w:w="1169"/>
        <w:gridCol w:w="1169"/>
        <w:gridCol w:w="1169"/>
        <w:gridCol w:w="1169"/>
        <w:gridCol w:w="116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工种</w:t>
            </w:r>
          </w:p>
        </w:tc>
        <w:tc>
          <w:tcPr>
            <w:tcW w:w="8185" w:type="dxa"/>
            <w:gridSpan w:val="7"/>
            <w:noWrap w:val="0"/>
            <w:vAlign w:val="center"/>
          </w:tcPr>
          <w:p>
            <w:pPr>
              <w:autoSpaceDE w:val="0"/>
              <w:autoSpaceDN w:val="0"/>
              <w:adjustRightInd w:val="0"/>
              <w:spacing w:line="400" w:lineRule="exact"/>
              <w:ind w:right="-34" w:rightChars="-16"/>
              <w:jc w:val="center"/>
              <w:rPr>
                <w:rFonts w:ascii="宋体" w:hAnsi="宋体"/>
                <w:color w:val="auto"/>
                <w:kern w:val="0"/>
              </w:rPr>
            </w:pPr>
            <w:r>
              <w:rPr>
                <w:rFonts w:hint="eastAsia" w:ascii="宋体" w:hAnsi="宋体"/>
                <w:color w:val="auto"/>
                <w:kern w:val="0"/>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72" w:type="dxa"/>
            <w:noWrap w:val="0"/>
            <w:vAlign w:val="center"/>
          </w:tcPr>
          <w:p>
            <w:pPr>
              <w:autoSpaceDE w:val="0"/>
              <w:autoSpaceDN w:val="0"/>
              <w:adjustRightInd w:val="0"/>
              <w:spacing w:line="400" w:lineRule="exact"/>
              <w:ind w:right="-34" w:rightChars="-16"/>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72" w:type="dxa"/>
            <w:noWrap w:val="0"/>
            <w:vAlign w:val="center"/>
          </w:tcPr>
          <w:p>
            <w:pPr>
              <w:autoSpaceDE w:val="0"/>
              <w:autoSpaceDN w:val="0"/>
              <w:adjustRightInd w:val="0"/>
              <w:spacing w:line="400" w:lineRule="exact"/>
              <w:ind w:right="-34" w:rightChars="-16"/>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72" w:type="dxa"/>
            <w:noWrap w:val="0"/>
            <w:vAlign w:val="center"/>
          </w:tcPr>
          <w:p>
            <w:pPr>
              <w:autoSpaceDE w:val="0"/>
              <w:autoSpaceDN w:val="0"/>
              <w:adjustRightInd w:val="0"/>
              <w:spacing w:line="400" w:lineRule="exact"/>
              <w:ind w:right="-34" w:rightChars="-16"/>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72" w:type="dxa"/>
            <w:noWrap w:val="0"/>
            <w:vAlign w:val="center"/>
          </w:tcPr>
          <w:p>
            <w:pPr>
              <w:autoSpaceDE w:val="0"/>
              <w:autoSpaceDN w:val="0"/>
              <w:adjustRightInd w:val="0"/>
              <w:spacing w:line="400" w:lineRule="exact"/>
              <w:ind w:right="-34" w:rightChars="-16"/>
              <w:jc w:val="center"/>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8"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rPr>
            </w:pPr>
          </w:p>
        </w:tc>
        <w:tc>
          <w:tcPr>
            <w:tcW w:w="1172" w:type="dxa"/>
            <w:noWrap w:val="0"/>
            <w:vAlign w:val="center"/>
          </w:tcPr>
          <w:p>
            <w:pPr>
              <w:autoSpaceDE w:val="0"/>
              <w:autoSpaceDN w:val="0"/>
              <w:adjustRightInd w:val="0"/>
              <w:spacing w:line="400" w:lineRule="exact"/>
              <w:ind w:right="-34" w:rightChars="-16"/>
              <w:jc w:val="center"/>
              <w:rPr>
                <w:rFonts w:ascii="宋体" w:hAnsi="宋体"/>
                <w:color w:val="auto"/>
                <w:kern w:val="0"/>
              </w:rPr>
            </w:pPr>
          </w:p>
        </w:tc>
      </w:tr>
    </w:tbl>
    <w:p>
      <w:pPr>
        <w:autoSpaceDE w:val="0"/>
        <w:autoSpaceDN w:val="0"/>
        <w:adjustRightInd w:val="0"/>
        <w:spacing w:line="400" w:lineRule="exact"/>
        <w:ind w:right="-34" w:rightChars="-16"/>
        <w:jc w:val="left"/>
        <w:rPr>
          <w:rFonts w:hint="eastAsia" w:ascii="宋体" w:hAnsi="宋体"/>
          <w:color w:val="auto"/>
          <w:kern w:val="0"/>
        </w:rPr>
      </w:pPr>
    </w:p>
    <w:p>
      <w:pPr>
        <w:autoSpaceDE w:val="0"/>
        <w:autoSpaceDN w:val="0"/>
        <w:adjustRightInd w:val="0"/>
        <w:spacing w:line="400" w:lineRule="exact"/>
        <w:ind w:right="-34" w:rightChars="-16"/>
        <w:jc w:val="left"/>
        <w:rPr>
          <w:rFonts w:hint="eastAsia" w:ascii="宋体" w:hAnsi="宋体"/>
          <w:color w:val="auto"/>
          <w:kern w:val="0"/>
          <w:szCs w:val="21"/>
        </w:rPr>
      </w:pPr>
    </w:p>
    <w:p>
      <w:pPr>
        <w:autoSpaceDE w:val="0"/>
        <w:autoSpaceDN w:val="0"/>
        <w:adjustRightInd w:val="0"/>
        <w:spacing w:line="400" w:lineRule="exact"/>
        <w:ind w:right="-34" w:rightChars="-16"/>
        <w:jc w:val="left"/>
        <w:rPr>
          <w:rFonts w:hint="eastAsia" w:ascii="宋体" w:hAnsi="宋体"/>
          <w:color w:val="auto"/>
          <w:kern w:val="0"/>
          <w:sz w:val="24"/>
        </w:rPr>
      </w:pPr>
    </w:p>
    <w:p>
      <w:pPr>
        <w:autoSpaceDE w:val="0"/>
        <w:autoSpaceDN w:val="0"/>
        <w:adjustRightInd w:val="0"/>
        <w:spacing w:line="400" w:lineRule="exact"/>
        <w:ind w:right="-34" w:rightChars="-16"/>
        <w:jc w:val="left"/>
        <w:rPr>
          <w:rFonts w:hint="eastAsia" w:ascii="宋体" w:hAnsi="宋体"/>
          <w:color w:val="auto"/>
          <w:kern w:val="0"/>
          <w:sz w:val="24"/>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0"/>
        <w:rPr>
          <w:rFonts w:hint="eastAsia" w:ascii="黑体" w:hAnsi="新宋体" w:eastAsia="黑体"/>
          <w:color w:val="auto"/>
          <w:kern w:val="0"/>
          <w:sz w:val="28"/>
        </w:rPr>
      </w:pPr>
      <w:bookmarkStart w:id="1544" w:name="_Toc10241"/>
      <w:r>
        <w:rPr>
          <w:rFonts w:hint="eastAsia" w:ascii="黑体" w:hAnsi="新宋体" w:eastAsia="黑体"/>
          <w:color w:val="auto"/>
          <w:kern w:val="0"/>
          <w:sz w:val="28"/>
        </w:rPr>
        <w:t>附表五：施工总平面图</w:t>
      </w:r>
      <w:bookmarkEnd w:id="1544"/>
    </w:p>
    <w:p>
      <w:pPr>
        <w:autoSpaceDE w:val="0"/>
        <w:autoSpaceDN w:val="0"/>
        <w:adjustRightInd w:val="0"/>
        <w:spacing w:before="240" w:beforeLines="100" w:line="400" w:lineRule="exact"/>
        <w:ind w:right="-34" w:rightChars="-16" w:firstLine="420" w:firstLineChars="200"/>
        <w:jc w:val="left"/>
        <w:rPr>
          <w:rFonts w:ascii="宋体" w:hAnsi="宋体"/>
          <w:color w:val="auto"/>
          <w:kern w:val="0"/>
          <w:szCs w:val="21"/>
        </w:rPr>
      </w:pPr>
      <w:r>
        <w:rPr>
          <w:rFonts w:hint="eastAsia" w:ascii="宋体" w:hAnsi="宋体"/>
          <w:color w:val="auto"/>
          <w:kern w:val="0"/>
          <w:szCs w:val="21"/>
        </w:rPr>
        <w:t>投标人应递交一份施工总平面图，绘出现场临时设施布置图表并附文字说明，说明临时设施、加工车间、现场办公、设备及仓储、供电、供水、卫生、生活、道路、消防等设施的情况和布置。</w:t>
      </w:r>
    </w:p>
    <w:p>
      <w:pPr>
        <w:autoSpaceDE w:val="0"/>
        <w:autoSpaceDN w:val="0"/>
        <w:adjustRightInd w:val="0"/>
        <w:spacing w:line="400" w:lineRule="exact"/>
        <w:ind w:right="-34" w:rightChars="-16"/>
        <w:jc w:val="center"/>
        <w:outlineLvl w:val="0"/>
        <w:rPr>
          <w:rFonts w:hint="eastAsia" w:ascii="黑体" w:hAnsi="新宋体" w:eastAsia="黑体"/>
          <w:b/>
          <w:color w:val="auto"/>
          <w:kern w:val="0"/>
          <w:sz w:val="28"/>
        </w:rPr>
      </w:pPr>
      <w:r>
        <w:rPr>
          <w:rFonts w:ascii="宋体" w:hAnsi="宋体"/>
          <w:color w:val="auto"/>
          <w:kern w:val="0"/>
          <w:szCs w:val="21"/>
        </w:rPr>
        <w:br w:type="page"/>
      </w:r>
      <w:bookmarkStart w:id="1545" w:name="_Toc4709"/>
      <w:r>
        <w:rPr>
          <w:rStyle w:val="46"/>
          <w:rFonts w:hint="eastAsia"/>
        </w:rPr>
        <w:t>七、技术标准和要求</w:t>
      </w:r>
      <w:bookmarkEnd w:id="1545"/>
    </w:p>
    <w:p>
      <w:pPr>
        <w:autoSpaceDE w:val="0"/>
        <w:autoSpaceDN w:val="0"/>
        <w:adjustRightInd w:val="0"/>
        <w:spacing w:before="240" w:beforeLines="100" w:line="400" w:lineRule="exact"/>
        <w:ind w:right="-34" w:rightChars="-16" w:firstLine="420" w:firstLineChars="200"/>
        <w:outlineLvl w:val="0"/>
        <w:rPr>
          <w:rFonts w:hint="eastAsia" w:ascii="宋体" w:hAnsi="宋体"/>
          <w:color w:val="auto"/>
          <w:kern w:val="0"/>
          <w:szCs w:val="21"/>
        </w:rPr>
      </w:pPr>
      <w:bookmarkStart w:id="1546" w:name="_Toc10759"/>
      <w:r>
        <w:rPr>
          <w:rFonts w:hint="eastAsia" w:ascii="宋体" w:hAnsi="宋体"/>
          <w:color w:val="auto"/>
          <w:kern w:val="0"/>
          <w:szCs w:val="21"/>
        </w:rPr>
        <w:t>投标人在本招标工程项目中的工程建设标准、规范等技术要求应符合招标文件“第七章技术标准和要求”。</w:t>
      </w:r>
      <w:bookmarkEnd w:id="1546"/>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pStyle w:val="18"/>
        <w:rPr>
          <w:rFonts w:hint="eastAsia" w:ascii="黑体" w:hAnsi="黑体" w:eastAsia="黑体" w:cs="黑体"/>
          <w:color w:val="auto"/>
          <w:kern w:val="0"/>
          <w:sz w:val="28"/>
          <w:szCs w:val="28"/>
        </w:rPr>
      </w:pPr>
      <w:r>
        <w:rPr>
          <w:rFonts w:hint="eastAsia"/>
          <w:color w:val="auto"/>
          <w:kern w:val="0"/>
        </w:rPr>
        <w:br w:type="page"/>
      </w:r>
      <w:r>
        <w:rPr>
          <w:rStyle w:val="46"/>
          <w:rFonts w:hint="eastAsia"/>
          <w:b/>
        </w:rPr>
        <w:t>八、项目管理机构</w:t>
      </w:r>
    </w:p>
    <w:p>
      <w:pPr>
        <w:autoSpaceDE w:val="0"/>
        <w:autoSpaceDN w:val="0"/>
        <w:adjustRightInd w:val="0"/>
        <w:spacing w:line="400" w:lineRule="exact"/>
        <w:ind w:right="-34" w:rightChars="-16"/>
        <w:jc w:val="left"/>
        <w:rPr>
          <w:rFonts w:ascii="宋体" w:hAnsi="宋体"/>
          <w:color w:val="auto"/>
          <w:kern w:val="0"/>
          <w:sz w:val="28"/>
        </w:rPr>
      </w:pPr>
    </w:p>
    <w:p>
      <w:pPr>
        <w:autoSpaceDE w:val="0"/>
        <w:autoSpaceDN w:val="0"/>
        <w:adjustRightInd w:val="0"/>
        <w:spacing w:line="400" w:lineRule="exact"/>
        <w:ind w:right="-34" w:rightChars="-16" w:firstLine="2940" w:firstLineChars="1050"/>
        <w:outlineLvl w:val="0"/>
        <w:rPr>
          <w:rFonts w:hint="eastAsia" w:ascii="黑体" w:hAnsi="新宋体" w:eastAsia="黑体"/>
          <w:color w:val="auto"/>
          <w:kern w:val="0"/>
          <w:sz w:val="28"/>
        </w:rPr>
      </w:pPr>
      <w:bookmarkStart w:id="1547" w:name="_Toc23746"/>
      <w:r>
        <w:rPr>
          <w:rFonts w:hint="eastAsia" w:ascii="黑体" w:hAnsi="新宋体" w:eastAsia="黑体"/>
          <w:color w:val="auto"/>
          <w:kern w:val="0"/>
          <w:sz w:val="28"/>
        </w:rPr>
        <w:t>（一）项目管理机构组成表</w:t>
      </w:r>
      <w:bookmarkEnd w:id="1547"/>
    </w:p>
    <w:p>
      <w:pPr>
        <w:autoSpaceDE w:val="0"/>
        <w:autoSpaceDN w:val="0"/>
        <w:adjustRightInd w:val="0"/>
        <w:spacing w:line="400" w:lineRule="exact"/>
        <w:ind w:right="-34" w:rightChars="-16"/>
        <w:jc w:val="left"/>
        <w:rPr>
          <w:rFonts w:hint="eastAsia" w:ascii="宋体" w:hAnsi="宋体"/>
          <w:color w:val="auto"/>
          <w:kern w:val="0"/>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职务</w:t>
            </w:r>
          </w:p>
        </w:tc>
        <w:tc>
          <w:tcPr>
            <w:tcW w:w="1034" w:type="dxa"/>
            <w:vMerge w:val="restart"/>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姓名</w:t>
            </w:r>
          </w:p>
        </w:tc>
        <w:tc>
          <w:tcPr>
            <w:tcW w:w="1035" w:type="dxa"/>
            <w:vMerge w:val="restart"/>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职称</w:t>
            </w:r>
          </w:p>
        </w:tc>
        <w:tc>
          <w:tcPr>
            <w:tcW w:w="5309" w:type="dxa"/>
            <w:gridSpan w:val="5"/>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vMerge w:val="continue"/>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vMerge w:val="continue"/>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证书名称</w:t>
            </w: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级别</w:t>
            </w: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证号</w:t>
            </w: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专业</w:t>
            </w: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r>
              <w:rPr>
                <w:rFonts w:hint="eastAsia" w:ascii="宋体" w:hAnsi="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4"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57"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913"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035"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c>
          <w:tcPr>
            <w:tcW w:w="1169" w:type="dxa"/>
            <w:noWrap w:val="0"/>
            <w:vAlign w:val="center"/>
          </w:tcPr>
          <w:p>
            <w:pPr>
              <w:autoSpaceDE w:val="0"/>
              <w:autoSpaceDN w:val="0"/>
              <w:adjustRightInd w:val="0"/>
              <w:spacing w:line="400" w:lineRule="exact"/>
              <w:ind w:right="-34" w:rightChars="-16"/>
              <w:jc w:val="center"/>
              <w:rPr>
                <w:rFonts w:ascii="宋体" w:hAnsi="宋体"/>
                <w:color w:val="auto"/>
                <w:kern w:val="0"/>
                <w:sz w:val="24"/>
              </w:rPr>
            </w:pPr>
          </w:p>
        </w:tc>
      </w:tr>
    </w:tbl>
    <w:p>
      <w:pPr>
        <w:autoSpaceDE w:val="0"/>
        <w:autoSpaceDN w:val="0"/>
        <w:adjustRightInd w:val="0"/>
        <w:spacing w:line="400" w:lineRule="exact"/>
        <w:ind w:right="-34" w:rightChars="-16"/>
        <w:jc w:val="left"/>
        <w:rPr>
          <w:rFonts w:ascii="宋体" w:hAnsi="宋体"/>
          <w:color w:val="auto"/>
          <w:kern w:val="0"/>
          <w:sz w:val="24"/>
        </w:rPr>
      </w:pPr>
    </w:p>
    <w:p>
      <w:pPr>
        <w:autoSpaceDE w:val="0"/>
        <w:autoSpaceDN w:val="0"/>
        <w:adjustRightInd w:val="0"/>
        <w:spacing w:line="400" w:lineRule="exact"/>
        <w:ind w:right="-34" w:rightChars="-16"/>
        <w:jc w:val="left"/>
        <w:rPr>
          <w:rFonts w:hint="eastAsia" w:ascii="黑体" w:hAnsi="新宋体" w:eastAsia="黑体"/>
          <w:color w:val="auto"/>
          <w:kern w:val="0"/>
          <w:sz w:val="28"/>
        </w:rPr>
      </w:pPr>
      <w:r>
        <w:rPr>
          <w:rFonts w:ascii="宋体" w:hAnsi="宋体"/>
          <w:color w:val="auto"/>
          <w:kern w:val="0"/>
          <w:sz w:val="24"/>
        </w:rPr>
        <w:br w:type="page"/>
      </w:r>
      <w:r>
        <w:rPr>
          <w:rFonts w:hint="eastAsia" w:ascii="黑体" w:hAnsi="新宋体" w:eastAsia="黑体"/>
          <w:color w:val="auto"/>
          <w:kern w:val="0"/>
          <w:sz w:val="28"/>
        </w:rPr>
        <w:t>（二）主要人员简历表</w:t>
      </w:r>
    </w:p>
    <w:p>
      <w:pPr>
        <w:autoSpaceDE w:val="0"/>
        <w:autoSpaceDN w:val="0"/>
        <w:adjustRightInd w:val="0"/>
        <w:spacing w:line="400" w:lineRule="exact"/>
        <w:ind w:right="-34" w:rightChars="-16" w:firstLine="420" w:firstLineChars="200"/>
        <w:jc w:val="left"/>
        <w:rPr>
          <w:rFonts w:hint="eastAsia" w:ascii="宋体" w:hAnsi="宋体"/>
          <w:color w:val="auto"/>
          <w:kern w:val="0"/>
        </w:rPr>
      </w:pPr>
      <w:r>
        <w:rPr>
          <w:rFonts w:hint="eastAsia" w:ascii="宋体" w:hAnsi="宋体"/>
          <w:color w:val="auto"/>
          <w:kern w:val="0"/>
        </w:rPr>
        <w:t>“主要人员简历表”中的项目经理</w:t>
      </w:r>
      <w:r>
        <w:rPr>
          <w:rFonts w:hint="eastAsia" w:ascii="宋体" w:hAnsi="宋体"/>
          <w:color w:val="auto"/>
          <w:kern w:val="0"/>
          <w:lang w:eastAsia="zh-CN"/>
        </w:rPr>
        <w:t>（或项目负责人）</w:t>
      </w:r>
      <w:r>
        <w:rPr>
          <w:rFonts w:hint="eastAsia" w:ascii="宋体" w:hAnsi="宋体"/>
          <w:color w:val="auto"/>
          <w:kern w:val="0"/>
        </w:rPr>
        <w:t>附注册执资格证书</w:t>
      </w:r>
      <w:r>
        <w:rPr>
          <w:rFonts w:hint="eastAsia" w:ascii="宋体" w:hAnsi="宋体"/>
          <w:color w:val="auto"/>
          <w:kern w:val="0"/>
          <w:lang w:eastAsia="zh-CN"/>
        </w:rPr>
        <w:t>（或职称证）</w:t>
      </w:r>
      <w:r>
        <w:rPr>
          <w:rFonts w:hint="eastAsia" w:ascii="宋体" w:hAnsi="宋体"/>
          <w:color w:val="auto"/>
          <w:kern w:val="0"/>
        </w:rPr>
        <w:t>等复印件；其他主要人员附职称证（执业证或上岗证书</w:t>
      </w:r>
      <w:r>
        <w:rPr>
          <w:rFonts w:hint="eastAsia" w:ascii="宋体" w:hAnsi="宋体"/>
          <w:color w:val="auto"/>
          <w:kern w:val="0"/>
          <w:lang w:eastAsia="zh-CN"/>
        </w:rPr>
        <w:t>或注册证</w:t>
      </w:r>
      <w:r>
        <w:rPr>
          <w:rFonts w:hint="eastAsia" w:ascii="宋体" w:hAnsi="宋体"/>
          <w:color w:val="auto"/>
          <w:kern w:val="0"/>
        </w:rPr>
        <w:t>）复印件。</w:t>
      </w:r>
    </w:p>
    <w:p>
      <w:pPr>
        <w:autoSpaceDE w:val="0"/>
        <w:autoSpaceDN w:val="0"/>
        <w:adjustRightInd w:val="0"/>
        <w:spacing w:line="400" w:lineRule="exact"/>
        <w:ind w:right="-34" w:rightChars="-16"/>
        <w:jc w:val="left"/>
        <w:rPr>
          <w:rFonts w:hint="eastAsia" w:ascii="宋体" w:hAnsi="宋体"/>
          <w:color w:val="auto"/>
          <w:kern w:val="0"/>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姓</w:t>
            </w:r>
            <w:r>
              <w:rPr>
                <w:rFonts w:ascii="宋体" w:hAnsi="宋体"/>
                <w:color w:val="auto"/>
                <w:kern w:val="0"/>
              </w:rPr>
              <w:t xml:space="preserve"> </w:t>
            </w:r>
            <w:r>
              <w:rPr>
                <w:rFonts w:hint="eastAsia" w:ascii="宋体" w:hAnsi="宋体"/>
                <w:color w:val="auto"/>
                <w:kern w:val="0"/>
              </w:rPr>
              <w:t>名</w:t>
            </w:r>
          </w:p>
        </w:tc>
        <w:tc>
          <w:tcPr>
            <w:tcW w:w="155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1555"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年</w:t>
            </w:r>
            <w:r>
              <w:rPr>
                <w:rFonts w:ascii="宋体" w:hAnsi="宋体"/>
                <w:color w:val="auto"/>
                <w:kern w:val="0"/>
              </w:rPr>
              <w:t xml:space="preserve"> </w:t>
            </w:r>
            <w:r>
              <w:rPr>
                <w:rFonts w:hint="eastAsia" w:ascii="宋体" w:hAnsi="宋体"/>
                <w:color w:val="auto"/>
                <w:kern w:val="0"/>
              </w:rPr>
              <w:t>龄</w:t>
            </w:r>
          </w:p>
        </w:tc>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1843"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学 历</w:t>
            </w:r>
          </w:p>
        </w:tc>
        <w:tc>
          <w:tcPr>
            <w:tcW w:w="126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职</w:t>
            </w:r>
            <w:r>
              <w:rPr>
                <w:rFonts w:ascii="宋体" w:hAnsi="宋体"/>
                <w:color w:val="auto"/>
                <w:kern w:val="0"/>
              </w:rPr>
              <w:t xml:space="preserve"> </w:t>
            </w:r>
            <w:r>
              <w:rPr>
                <w:rFonts w:hint="eastAsia" w:ascii="宋体" w:hAnsi="宋体"/>
                <w:color w:val="auto"/>
                <w:kern w:val="0"/>
              </w:rPr>
              <w:t>称</w:t>
            </w:r>
          </w:p>
        </w:tc>
        <w:tc>
          <w:tcPr>
            <w:tcW w:w="155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1555"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职</w:t>
            </w:r>
            <w:r>
              <w:rPr>
                <w:rFonts w:ascii="宋体" w:hAnsi="宋体"/>
                <w:color w:val="auto"/>
                <w:kern w:val="0"/>
              </w:rPr>
              <w:t xml:space="preserve"> </w:t>
            </w:r>
            <w:r>
              <w:rPr>
                <w:rFonts w:hint="eastAsia" w:ascii="宋体" w:hAnsi="宋体"/>
                <w:color w:val="auto"/>
                <w:kern w:val="0"/>
              </w:rPr>
              <w:t>务</w:t>
            </w:r>
          </w:p>
        </w:tc>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1843"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拟在本合同任职</w:t>
            </w:r>
          </w:p>
        </w:tc>
        <w:tc>
          <w:tcPr>
            <w:tcW w:w="126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时</w:t>
            </w:r>
            <w:r>
              <w:rPr>
                <w:rFonts w:ascii="宋体" w:hAnsi="宋体"/>
                <w:color w:val="auto"/>
                <w:kern w:val="0"/>
              </w:rPr>
              <w:t xml:space="preserve"> </w:t>
            </w:r>
            <w:r>
              <w:rPr>
                <w:rFonts w:hint="eastAsia" w:ascii="宋体" w:hAnsi="宋体"/>
                <w:color w:val="auto"/>
                <w:kern w:val="0"/>
              </w:rPr>
              <w:t>间</w:t>
            </w: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参加过的类似项目</w:t>
            </w: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担任职务</w:t>
            </w: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9"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28"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c>
          <w:tcPr>
            <w:tcW w:w="2330"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bl>
    <w:p>
      <w:pPr>
        <w:autoSpaceDE w:val="0"/>
        <w:autoSpaceDN w:val="0"/>
        <w:adjustRightInd w:val="0"/>
        <w:spacing w:line="400" w:lineRule="exact"/>
        <w:ind w:right="-34" w:rightChars="-16"/>
        <w:jc w:val="left"/>
        <w:rPr>
          <w:rFonts w:hint="eastAsia" w:ascii="宋体" w:hAnsi="宋体"/>
          <w:color w:val="auto"/>
          <w:kern w:val="0"/>
          <w:sz w:val="1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0"/>
        <w:rPr>
          <w:rFonts w:ascii="黑体" w:hAnsi="新宋体" w:eastAsia="黑体"/>
          <w:color w:val="auto"/>
          <w:kern w:val="0"/>
          <w:sz w:val="28"/>
        </w:rPr>
      </w:pPr>
      <w:bookmarkStart w:id="1548" w:name="_Toc1056"/>
      <w:r>
        <w:rPr>
          <w:rFonts w:hint="eastAsia" w:ascii="黑体" w:hAnsi="新宋体" w:eastAsia="黑体"/>
          <w:color w:val="auto"/>
          <w:kern w:val="0"/>
          <w:sz w:val="28"/>
        </w:rPr>
        <w:t>（三）其他</w:t>
      </w:r>
      <w:bookmarkEnd w:id="1548"/>
    </w:p>
    <w:p>
      <w:pPr>
        <w:autoSpaceDE w:val="0"/>
        <w:autoSpaceDN w:val="0"/>
        <w:adjustRightInd w:val="0"/>
        <w:spacing w:line="400" w:lineRule="exact"/>
        <w:ind w:right="-34" w:rightChars="-16"/>
        <w:jc w:val="center"/>
        <w:outlineLvl w:val="0"/>
        <w:rPr>
          <w:rFonts w:hint="eastAsia" w:ascii="黑体" w:hAnsi="新宋体" w:eastAsia="黑体"/>
          <w:b/>
          <w:color w:val="auto"/>
          <w:kern w:val="0"/>
          <w:sz w:val="28"/>
        </w:rPr>
      </w:pPr>
      <w:r>
        <w:rPr>
          <w:rFonts w:ascii="黑体" w:hAnsi="新宋体" w:eastAsia="黑体"/>
          <w:color w:val="auto"/>
          <w:kern w:val="0"/>
          <w:sz w:val="28"/>
        </w:rPr>
        <w:br w:type="page"/>
      </w:r>
      <w:bookmarkStart w:id="1549" w:name="_Toc2568"/>
      <w:r>
        <w:rPr>
          <w:rStyle w:val="46"/>
          <w:rFonts w:hint="eastAsia"/>
        </w:rPr>
        <w:t>九、资格审查资料</w:t>
      </w:r>
      <w:bookmarkEnd w:id="1549"/>
    </w:p>
    <w:p>
      <w:pPr>
        <w:autoSpaceDE w:val="0"/>
        <w:autoSpaceDN w:val="0"/>
        <w:adjustRightInd w:val="0"/>
        <w:spacing w:line="400" w:lineRule="exact"/>
        <w:ind w:right="-34" w:rightChars="-16"/>
        <w:outlineLvl w:val="0"/>
        <w:rPr>
          <w:rFonts w:hint="eastAsia" w:ascii="黑体" w:hAnsi="新宋体" w:eastAsia="黑体"/>
          <w:color w:val="auto"/>
          <w:kern w:val="0"/>
          <w:sz w:val="28"/>
        </w:rPr>
      </w:pPr>
      <w:bookmarkStart w:id="1550" w:name="_Toc5174"/>
      <w:r>
        <w:rPr>
          <w:rFonts w:hint="eastAsia" w:ascii="黑体" w:hAnsi="新宋体" w:eastAsia="黑体"/>
          <w:color w:val="auto"/>
          <w:kern w:val="0"/>
          <w:sz w:val="28"/>
        </w:rPr>
        <w:t>（一）投标人基本情况表</w:t>
      </w:r>
      <w:bookmarkEnd w:id="155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投标人名称</w:t>
            </w:r>
          </w:p>
        </w:tc>
        <w:tc>
          <w:tcPr>
            <w:tcW w:w="7761" w:type="dxa"/>
            <w:gridSpan w:val="7"/>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注册地址</w:t>
            </w:r>
          </w:p>
        </w:tc>
        <w:tc>
          <w:tcPr>
            <w:tcW w:w="3768" w:type="dxa"/>
            <w:gridSpan w:val="3"/>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33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邮政编码</w:t>
            </w:r>
          </w:p>
        </w:tc>
        <w:tc>
          <w:tcPr>
            <w:tcW w:w="2662"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联系方式</w:t>
            </w:r>
          </w:p>
        </w:tc>
        <w:tc>
          <w:tcPr>
            <w:tcW w:w="1107"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联系人</w:t>
            </w:r>
          </w:p>
        </w:tc>
        <w:tc>
          <w:tcPr>
            <w:tcW w:w="266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33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电</w:t>
            </w:r>
            <w:r>
              <w:rPr>
                <w:rFonts w:ascii="宋体" w:hAnsi="宋体"/>
                <w:color w:val="auto"/>
                <w:kern w:val="0"/>
              </w:rPr>
              <w:t xml:space="preserve"> </w:t>
            </w:r>
            <w:r>
              <w:rPr>
                <w:rFonts w:hint="eastAsia" w:ascii="宋体" w:hAnsi="宋体"/>
                <w:color w:val="auto"/>
                <w:kern w:val="0"/>
              </w:rPr>
              <w:t>话</w:t>
            </w:r>
          </w:p>
        </w:tc>
        <w:tc>
          <w:tcPr>
            <w:tcW w:w="2662"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107"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 xml:space="preserve">传 </w:t>
            </w:r>
            <w:r>
              <w:rPr>
                <w:rFonts w:ascii="宋体" w:hAnsi="宋体"/>
                <w:color w:val="auto"/>
                <w:kern w:val="0"/>
              </w:rPr>
              <w:t xml:space="preserve"> </w:t>
            </w:r>
            <w:r>
              <w:rPr>
                <w:rFonts w:hint="eastAsia" w:ascii="宋体" w:hAnsi="宋体"/>
                <w:color w:val="auto"/>
                <w:kern w:val="0"/>
              </w:rPr>
              <w:t>真</w:t>
            </w:r>
          </w:p>
        </w:tc>
        <w:tc>
          <w:tcPr>
            <w:tcW w:w="266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33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网</w:t>
            </w:r>
            <w:r>
              <w:rPr>
                <w:rFonts w:ascii="宋体" w:hAnsi="宋体"/>
                <w:color w:val="auto"/>
                <w:kern w:val="0"/>
              </w:rPr>
              <w:t xml:space="preserve"> </w:t>
            </w:r>
            <w:r>
              <w:rPr>
                <w:rFonts w:hint="eastAsia" w:ascii="宋体" w:hAnsi="宋体"/>
                <w:color w:val="auto"/>
                <w:kern w:val="0"/>
              </w:rPr>
              <w:t>址</w:t>
            </w:r>
          </w:p>
        </w:tc>
        <w:tc>
          <w:tcPr>
            <w:tcW w:w="2662"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组织结构</w:t>
            </w:r>
          </w:p>
        </w:tc>
        <w:tc>
          <w:tcPr>
            <w:tcW w:w="7761" w:type="dxa"/>
            <w:gridSpan w:val="7"/>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法定代表人</w:t>
            </w:r>
          </w:p>
        </w:tc>
        <w:tc>
          <w:tcPr>
            <w:tcW w:w="1107"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姓名</w:t>
            </w:r>
          </w:p>
        </w:tc>
        <w:tc>
          <w:tcPr>
            <w:tcW w:w="1330"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技术职称</w:t>
            </w:r>
          </w:p>
        </w:tc>
        <w:tc>
          <w:tcPr>
            <w:tcW w:w="133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电话</w:t>
            </w: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技术负责人</w:t>
            </w:r>
          </w:p>
        </w:tc>
        <w:tc>
          <w:tcPr>
            <w:tcW w:w="1107"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姓名</w:t>
            </w:r>
          </w:p>
        </w:tc>
        <w:tc>
          <w:tcPr>
            <w:tcW w:w="1330"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技术职称</w:t>
            </w:r>
          </w:p>
        </w:tc>
        <w:tc>
          <w:tcPr>
            <w:tcW w:w="1331"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电话</w:t>
            </w: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成立时间</w:t>
            </w:r>
          </w:p>
        </w:tc>
        <w:tc>
          <w:tcPr>
            <w:tcW w:w="3768" w:type="dxa"/>
            <w:gridSpan w:val="3"/>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3993" w:type="dxa"/>
            <w:gridSpan w:val="4"/>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企业资质等级</w:t>
            </w:r>
          </w:p>
        </w:tc>
        <w:tc>
          <w:tcPr>
            <w:tcW w:w="3768" w:type="dxa"/>
            <w:gridSpan w:val="3"/>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106" w:type="dxa"/>
            <w:vMerge w:val="restart"/>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其中</w:t>
            </w:r>
          </w:p>
        </w:tc>
        <w:tc>
          <w:tcPr>
            <w:tcW w:w="1556"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项目经理</w:t>
            </w: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营业执照号</w:t>
            </w:r>
          </w:p>
        </w:tc>
        <w:tc>
          <w:tcPr>
            <w:tcW w:w="3768" w:type="dxa"/>
            <w:gridSpan w:val="3"/>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106" w:type="dxa"/>
            <w:vMerge w:val="continue"/>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556"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高级职称人员</w:t>
            </w: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注册资金</w:t>
            </w:r>
          </w:p>
        </w:tc>
        <w:tc>
          <w:tcPr>
            <w:tcW w:w="3768" w:type="dxa"/>
            <w:gridSpan w:val="3"/>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106" w:type="dxa"/>
            <w:vMerge w:val="continue"/>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556"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中级职称人员</w:t>
            </w: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开户银行</w:t>
            </w:r>
          </w:p>
        </w:tc>
        <w:tc>
          <w:tcPr>
            <w:tcW w:w="3768" w:type="dxa"/>
            <w:gridSpan w:val="3"/>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106" w:type="dxa"/>
            <w:vMerge w:val="continue"/>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556"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初级职称人员</w:t>
            </w: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账号</w:t>
            </w:r>
          </w:p>
        </w:tc>
        <w:tc>
          <w:tcPr>
            <w:tcW w:w="3768" w:type="dxa"/>
            <w:gridSpan w:val="3"/>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106" w:type="dxa"/>
            <w:vMerge w:val="continue"/>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c>
          <w:tcPr>
            <w:tcW w:w="1556" w:type="dxa"/>
            <w:gridSpan w:val="2"/>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技</w:t>
            </w:r>
            <w:r>
              <w:rPr>
                <w:rFonts w:ascii="宋体" w:hAnsi="宋体"/>
                <w:color w:val="auto"/>
                <w:kern w:val="0"/>
              </w:rPr>
              <w:t xml:space="preserve"> </w:t>
            </w:r>
            <w:r>
              <w:rPr>
                <w:rFonts w:hint="eastAsia" w:ascii="宋体" w:hAnsi="宋体"/>
                <w:color w:val="auto"/>
                <w:kern w:val="0"/>
              </w:rPr>
              <w:t>工</w:t>
            </w:r>
          </w:p>
        </w:tc>
        <w:tc>
          <w:tcPr>
            <w:tcW w:w="1331"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经营范围</w:t>
            </w:r>
          </w:p>
        </w:tc>
        <w:tc>
          <w:tcPr>
            <w:tcW w:w="7761" w:type="dxa"/>
            <w:gridSpan w:val="7"/>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r>
              <w:rPr>
                <w:rFonts w:hint="eastAsia" w:ascii="宋体" w:hAnsi="宋体"/>
                <w:color w:val="auto"/>
                <w:kern w:val="0"/>
              </w:rPr>
              <w:t>备注</w:t>
            </w:r>
          </w:p>
        </w:tc>
        <w:tc>
          <w:tcPr>
            <w:tcW w:w="7761" w:type="dxa"/>
            <w:gridSpan w:val="7"/>
            <w:noWrap w:val="0"/>
            <w:vAlign w:val="center"/>
          </w:tcPr>
          <w:p>
            <w:pPr>
              <w:autoSpaceDE w:val="0"/>
              <w:autoSpaceDN w:val="0"/>
              <w:adjustRightInd w:val="0"/>
              <w:spacing w:line="400" w:lineRule="exact"/>
              <w:ind w:right="-34" w:rightChars="-16"/>
              <w:jc w:val="center"/>
              <w:rPr>
                <w:rFonts w:hint="eastAsia" w:ascii="宋体" w:hAnsi="宋体"/>
                <w:color w:val="auto"/>
                <w:kern w:val="0"/>
                <w:sz w:val="24"/>
              </w:rPr>
            </w:pPr>
          </w:p>
        </w:tc>
      </w:tr>
    </w:tbl>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9"/>
        <w:rPr>
          <w:rFonts w:hint="eastAsia" w:ascii="黑体" w:hAnsi="新宋体" w:eastAsia="黑体"/>
          <w:color w:val="auto"/>
          <w:kern w:val="0"/>
          <w:sz w:val="28"/>
        </w:rPr>
      </w:pPr>
    </w:p>
    <w:p>
      <w:pPr>
        <w:autoSpaceDE w:val="0"/>
        <w:autoSpaceDN w:val="0"/>
        <w:adjustRightInd w:val="0"/>
        <w:spacing w:line="400" w:lineRule="exact"/>
        <w:ind w:right="-34" w:rightChars="-16"/>
        <w:outlineLvl w:val="0"/>
        <w:rPr>
          <w:rFonts w:ascii="黑体" w:hAnsi="新宋体" w:eastAsia="黑体"/>
          <w:color w:val="auto"/>
          <w:kern w:val="0"/>
          <w:sz w:val="28"/>
        </w:rPr>
      </w:pPr>
      <w:bookmarkStart w:id="1551" w:name="_Toc12843"/>
      <w:r>
        <w:rPr>
          <w:rFonts w:hint="eastAsia" w:ascii="黑体" w:hAnsi="新宋体" w:eastAsia="黑体"/>
          <w:color w:val="auto"/>
          <w:kern w:val="0"/>
          <w:sz w:val="28"/>
        </w:rPr>
        <w:t>（二）近年财务状况表</w:t>
      </w:r>
      <w:bookmarkEnd w:id="1551"/>
    </w:p>
    <w:p>
      <w:pPr>
        <w:autoSpaceDE w:val="0"/>
        <w:autoSpaceDN w:val="0"/>
        <w:adjustRightInd w:val="0"/>
        <w:spacing w:line="400" w:lineRule="exact"/>
        <w:ind w:right="-34" w:rightChars="-16"/>
        <w:outlineLvl w:val="0"/>
        <w:rPr>
          <w:rFonts w:hint="eastAsia" w:ascii="黑体" w:hAnsi="新宋体" w:eastAsia="黑体"/>
          <w:color w:val="auto"/>
          <w:kern w:val="0"/>
          <w:sz w:val="28"/>
        </w:rPr>
      </w:pPr>
      <w:r>
        <w:rPr>
          <w:rFonts w:ascii="黑体" w:hAnsi="新宋体" w:eastAsia="黑体"/>
          <w:color w:val="auto"/>
          <w:kern w:val="0"/>
          <w:sz w:val="28"/>
        </w:rPr>
        <w:br w:type="page"/>
      </w:r>
      <w:bookmarkStart w:id="1552" w:name="_Toc12868"/>
      <w:r>
        <w:rPr>
          <w:rFonts w:hint="eastAsia" w:ascii="黑体" w:hAnsi="新宋体" w:eastAsia="黑体"/>
          <w:color w:val="auto"/>
          <w:kern w:val="0"/>
          <w:sz w:val="28"/>
        </w:rPr>
        <w:t>（三）近年完成的类似项目情况表</w:t>
      </w:r>
      <w:bookmarkEnd w:id="155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项目名称</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项目所在地</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发包人名称</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发包人地址</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发包人电话</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合同价格</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开工日期</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竣工日期</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承担的工作</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工程质量</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项目经理</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技术负责人</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总监理工程师及电话</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项目描述</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78"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备注</w:t>
            </w:r>
          </w:p>
        </w:tc>
        <w:tc>
          <w:tcPr>
            <w:tcW w:w="7003"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bl>
    <w:p>
      <w:pPr>
        <w:autoSpaceDE w:val="0"/>
        <w:autoSpaceDN w:val="0"/>
        <w:adjustRightInd w:val="0"/>
        <w:spacing w:line="400" w:lineRule="exact"/>
        <w:ind w:right="-34" w:rightChars="-16"/>
        <w:outlineLvl w:val="9"/>
        <w:rPr>
          <w:rFonts w:ascii="黑体" w:hAnsi="新宋体" w:eastAsia="黑体"/>
          <w:color w:val="auto"/>
          <w:kern w:val="0"/>
          <w:sz w:val="28"/>
        </w:rPr>
      </w:pPr>
    </w:p>
    <w:p>
      <w:pPr>
        <w:autoSpaceDE w:val="0"/>
        <w:autoSpaceDN w:val="0"/>
        <w:adjustRightInd w:val="0"/>
        <w:spacing w:line="400" w:lineRule="exact"/>
        <w:ind w:right="-34" w:rightChars="-16"/>
        <w:outlineLvl w:val="0"/>
        <w:rPr>
          <w:rFonts w:ascii="黑体" w:hAnsi="新宋体" w:eastAsia="黑体"/>
          <w:color w:val="auto"/>
          <w:kern w:val="0"/>
          <w:sz w:val="28"/>
        </w:rPr>
      </w:pPr>
      <w:r>
        <w:rPr>
          <w:rFonts w:ascii="黑体" w:hAnsi="新宋体" w:eastAsia="黑体"/>
          <w:color w:val="auto"/>
          <w:kern w:val="0"/>
          <w:sz w:val="28"/>
        </w:rPr>
        <w:br w:type="page"/>
      </w:r>
      <w:bookmarkStart w:id="1553" w:name="_Toc13757"/>
      <w:r>
        <w:rPr>
          <w:rFonts w:hint="eastAsia" w:ascii="黑体" w:hAnsi="新宋体" w:eastAsia="黑体"/>
          <w:color w:val="auto"/>
          <w:kern w:val="0"/>
          <w:sz w:val="28"/>
        </w:rPr>
        <w:t>（四）正在施工的和新承接的项目情况表</w:t>
      </w:r>
      <w:bookmarkEnd w:id="1553"/>
    </w:p>
    <w:tbl>
      <w:tblPr>
        <w:tblStyle w:val="21"/>
        <w:tblpPr w:leftFromText="180" w:rightFromText="180" w:vertAnchor="text" w:horzAnchor="margin" w:tblpY="2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项目名称</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项目所在地</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发包人名称</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发包人地址</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发包人电话</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签约合同价</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开工日期</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计划竣工日期</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承担的工作</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工程质量</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项目经理</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技术负责人</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总监理工程师及电话</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项目描述</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87"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r>
              <w:rPr>
                <w:rFonts w:hint="eastAsia" w:ascii="宋体" w:hAnsi="宋体"/>
                <w:color w:val="auto"/>
                <w:kern w:val="0"/>
              </w:rPr>
              <w:t>备注</w:t>
            </w:r>
          </w:p>
        </w:tc>
        <w:tc>
          <w:tcPr>
            <w:tcW w:w="7026" w:type="dxa"/>
            <w:noWrap w:val="0"/>
            <w:vAlign w:val="center"/>
          </w:tcPr>
          <w:p>
            <w:pPr>
              <w:autoSpaceDE w:val="0"/>
              <w:autoSpaceDN w:val="0"/>
              <w:adjustRightInd w:val="0"/>
              <w:spacing w:line="400" w:lineRule="exact"/>
              <w:ind w:right="-34" w:rightChars="-16"/>
              <w:jc w:val="center"/>
              <w:rPr>
                <w:rFonts w:hint="eastAsia" w:ascii="宋体" w:hAnsi="宋体"/>
                <w:color w:val="auto"/>
                <w:kern w:val="0"/>
              </w:rPr>
            </w:pPr>
          </w:p>
        </w:tc>
      </w:tr>
    </w:tbl>
    <w:p>
      <w:pPr>
        <w:autoSpaceDE w:val="0"/>
        <w:autoSpaceDN w:val="0"/>
        <w:adjustRightInd w:val="0"/>
        <w:spacing w:line="400" w:lineRule="exact"/>
        <w:ind w:right="-34" w:rightChars="-16"/>
        <w:jc w:val="left"/>
        <w:rPr>
          <w:rFonts w:hint="eastAsia" w:ascii="宋体" w:hAnsi="宋体"/>
          <w:color w:val="auto"/>
          <w:kern w:val="0"/>
          <w:sz w:val="24"/>
        </w:rPr>
      </w:pPr>
    </w:p>
    <w:p>
      <w:pPr>
        <w:autoSpaceDE w:val="0"/>
        <w:autoSpaceDN w:val="0"/>
        <w:adjustRightInd w:val="0"/>
        <w:spacing w:line="400" w:lineRule="exact"/>
        <w:ind w:right="-34" w:rightChars="-16"/>
        <w:jc w:val="center"/>
        <w:outlineLvl w:val="9"/>
        <w:rPr>
          <w:rFonts w:hint="eastAsia" w:ascii="黑体" w:hAnsi="新宋体" w:eastAsia="黑体"/>
          <w:color w:val="auto"/>
          <w:kern w:val="0"/>
          <w:sz w:val="28"/>
        </w:rPr>
      </w:pPr>
    </w:p>
    <w:p>
      <w:pPr>
        <w:autoSpaceDE w:val="0"/>
        <w:autoSpaceDN w:val="0"/>
        <w:adjustRightInd w:val="0"/>
        <w:spacing w:line="400" w:lineRule="exact"/>
        <w:ind w:right="-34" w:rightChars="-16"/>
        <w:jc w:val="center"/>
        <w:outlineLvl w:val="9"/>
        <w:rPr>
          <w:rFonts w:hint="eastAsia" w:ascii="黑体" w:hAnsi="新宋体" w:eastAsia="黑体"/>
          <w:color w:val="auto"/>
          <w:kern w:val="0"/>
          <w:sz w:val="28"/>
        </w:rPr>
      </w:pPr>
    </w:p>
    <w:p>
      <w:pPr>
        <w:autoSpaceDE w:val="0"/>
        <w:autoSpaceDN w:val="0"/>
        <w:adjustRightInd w:val="0"/>
        <w:spacing w:line="400" w:lineRule="exact"/>
        <w:ind w:right="-34" w:rightChars="-16"/>
        <w:jc w:val="center"/>
        <w:outlineLvl w:val="9"/>
        <w:rPr>
          <w:rFonts w:hint="eastAsia" w:ascii="黑体" w:hAnsi="新宋体" w:eastAsia="黑体"/>
          <w:color w:val="auto"/>
          <w:kern w:val="0"/>
          <w:sz w:val="28"/>
        </w:rPr>
      </w:pPr>
    </w:p>
    <w:p>
      <w:pPr>
        <w:autoSpaceDE w:val="0"/>
        <w:autoSpaceDN w:val="0"/>
        <w:adjustRightInd w:val="0"/>
        <w:spacing w:line="400" w:lineRule="exact"/>
        <w:ind w:right="-34" w:rightChars="-16"/>
        <w:jc w:val="center"/>
        <w:outlineLvl w:val="0"/>
        <w:rPr>
          <w:rFonts w:hint="eastAsia" w:ascii="黑体" w:hAnsi="新宋体" w:eastAsia="黑体"/>
          <w:color w:val="auto"/>
          <w:kern w:val="0"/>
          <w:sz w:val="28"/>
        </w:rPr>
      </w:pPr>
      <w:bookmarkStart w:id="1554" w:name="_Toc10994"/>
    </w:p>
    <w:p>
      <w:pPr>
        <w:autoSpaceDE w:val="0"/>
        <w:autoSpaceDN w:val="0"/>
        <w:adjustRightInd w:val="0"/>
        <w:spacing w:line="400" w:lineRule="exact"/>
        <w:ind w:right="-34" w:rightChars="-16"/>
        <w:jc w:val="center"/>
        <w:outlineLvl w:val="0"/>
        <w:rPr>
          <w:rFonts w:hint="eastAsia" w:ascii="黑体" w:hAnsi="新宋体" w:eastAsia="黑体"/>
          <w:color w:val="auto"/>
          <w:kern w:val="0"/>
          <w:sz w:val="28"/>
        </w:rPr>
      </w:pPr>
    </w:p>
    <w:p>
      <w:pPr>
        <w:autoSpaceDE w:val="0"/>
        <w:autoSpaceDN w:val="0"/>
        <w:adjustRightInd w:val="0"/>
        <w:spacing w:line="400" w:lineRule="exact"/>
        <w:ind w:right="-34" w:rightChars="-16"/>
        <w:jc w:val="center"/>
        <w:outlineLvl w:val="0"/>
        <w:rPr>
          <w:rFonts w:ascii="黑体" w:hAnsi="新宋体" w:eastAsia="黑体"/>
          <w:color w:val="auto"/>
          <w:kern w:val="0"/>
          <w:sz w:val="28"/>
        </w:rPr>
      </w:pPr>
      <w:r>
        <w:rPr>
          <w:rFonts w:hint="eastAsia" w:ascii="黑体" w:hAnsi="新宋体" w:eastAsia="黑体"/>
          <w:color w:val="auto"/>
          <w:kern w:val="0"/>
          <w:sz w:val="28"/>
        </w:rPr>
        <w:t>（五）近年发生的诉讼及仲裁情况</w:t>
      </w:r>
      <w:bookmarkEnd w:id="1554"/>
    </w:p>
    <w:p>
      <w:pPr>
        <w:autoSpaceDE w:val="0"/>
        <w:autoSpaceDN w:val="0"/>
        <w:adjustRightInd w:val="0"/>
        <w:spacing w:line="400" w:lineRule="exact"/>
        <w:ind w:right="-34" w:rightChars="-16" w:firstLine="560" w:firstLineChars="200"/>
        <w:jc w:val="both"/>
        <w:outlineLvl w:val="9"/>
        <w:rPr>
          <w:rFonts w:hint="eastAsia" w:ascii="黑体" w:hAnsi="新宋体" w:eastAsia="黑体"/>
          <w:color w:val="auto"/>
          <w:kern w:val="0"/>
          <w:sz w:val="28"/>
          <w:lang w:eastAsia="zh-CN"/>
        </w:rPr>
      </w:pPr>
    </w:p>
    <w:p>
      <w:pPr>
        <w:autoSpaceDE w:val="0"/>
        <w:autoSpaceDN w:val="0"/>
        <w:adjustRightInd w:val="0"/>
        <w:spacing w:line="400" w:lineRule="exact"/>
        <w:ind w:right="-34" w:rightChars="-16" w:firstLine="480" w:firstLineChars="200"/>
        <w:jc w:val="center"/>
        <w:outlineLvl w:val="0"/>
        <w:rPr>
          <w:rFonts w:hint="eastAsia" w:ascii="宋体" w:hAnsi="宋体"/>
          <w:b/>
          <w:color w:val="auto"/>
          <w:kern w:val="0"/>
          <w:sz w:val="28"/>
        </w:rPr>
      </w:pPr>
      <w:bookmarkStart w:id="1555" w:name="_Toc27561"/>
      <w:r>
        <w:rPr>
          <w:rFonts w:hint="eastAsia" w:ascii="宋体" w:hAnsi="宋体" w:eastAsia="宋体" w:cs="宋体"/>
          <w:color w:val="auto"/>
          <w:kern w:val="0"/>
          <w:sz w:val="24"/>
          <w:szCs w:val="24"/>
          <w:lang w:eastAsia="zh-CN"/>
        </w:rPr>
        <w:t>说明：近年发生的诉讼和仲裁情况仅限于投标人败诉的，且与履行施工承包合同有关的案件，不包括调解结案以及未裁决的仲裁或未终审判决的诉讼。</w:t>
      </w:r>
      <w:r>
        <w:rPr>
          <w:rFonts w:ascii="黑体" w:hAnsi="新宋体" w:eastAsia="黑体"/>
          <w:color w:val="auto"/>
          <w:kern w:val="0"/>
          <w:sz w:val="28"/>
        </w:rPr>
        <w:br w:type="page"/>
      </w:r>
      <w:r>
        <w:rPr>
          <w:rStyle w:val="46"/>
          <w:rFonts w:hint="eastAsia"/>
        </w:rPr>
        <w:t>十、其他材料</w:t>
      </w:r>
      <w:bookmarkEnd w:id="1555"/>
    </w:p>
    <w:p>
      <w:pPr>
        <w:autoSpaceDE w:val="0"/>
        <w:autoSpaceDN w:val="0"/>
        <w:adjustRightInd w:val="0"/>
        <w:spacing w:line="400" w:lineRule="exact"/>
        <w:ind w:right="-34" w:rightChars="-16"/>
        <w:outlineLvl w:val="9"/>
        <w:rPr>
          <w:rFonts w:hint="eastAsia"/>
          <w:b/>
          <w:color w:val="auto"/>
          <w:kern w:val="0"/>
          <w:sz w:val="30"/>
          <w:szCs w:val="30"/>
        </w:rPr>
      </w:pPr>
    </w:p>
    <w:p>
      <w:pPr>
        <w:autoSpaceDE w:val="0"/>
        <w:autoSpaceDN w:val="0"/>
        <w:adjustRightInd w:val="0"/>
        <w:spacing w:line="400" w:lineRule="exact"/>
        <w:ind w:right="-34" w:rightChars="-16"/>
        <w:rPr>
          <w:rFonts w:hint="eastAsia" w:ascii="黑体" w:hAnsi="黑体" w:eastAsia="黑体"/>
          <w:b/>
          <w:color w:val="auto"/>
          <w:kern w:val="0"/>
          <w:sz w:val="28"/>
        </w:rPr>
      </w:pPr>
      <w:r>
        <w:rPr>
          <w:rFonts w:hint="eastAsia" w:ascii="黑体" w:hAnsi="黑体" w:eastAsia="黑体"/>
          <w:b/>
          <w:color w:val="auto"/>
          <w:kern w:val="0"/>
          <w:sz w:val="30"/>
          <w:szCs w:val="30"/>
        </w:rPr>
        <w:t>（一）投标活动承诺书</w:t>
      </w:r>
    </w:p>
    <w:p>
      <w:pPr>
        <w:autoSpaceDE w:val="0"/>
        <w:autoSpaceDN w:val="0"/>
        <w:adjustRightInd w:val="0"/>
        <w:spacing w:line="400" w:lineRule="exact"/>
        <w:ind w:right="-34" w:rightChars="-16"/>
        <w:outlineLvl w:val="9"/>
        <w:rPr>
          <w:rFonts w:hint="eastAsia"/>
          <w:b/>
          <w:color w:val="auto"/>
          <w:kern w:val="0"/>
          <w:sz w:val="30"/>
          <w:szCs w:val="30"/>
        </w:rPr>
      </w:pPr>
    </w:p>
    <w:p>
      <w:pPr>
        <w:autoSpaceDE w:val="0"/>
        <w:autoSpaceDN w:val="0"/>
        <w:adjustRightInd w:val="0"/>
        <w:spacing w:line="240" w:lineRule="auto"/>
        <w:ind w:right="-34" w:rightChars="-16"/>
        <w:jc w:val="center"/>
        <w:outlineLvl w:val="0"/>
        <w:rPr>
          <w:rFonts w:hint="eastAsia" w:ascii="黑体" w:hAnsi="黑体" w:eastAsia="黑体"/>
          <w:b/>
          <w:color w:val="auto"/>
          <w:kern w:val="0"/>
          <w:sz w:val="44"/>
          <w:szCs w:val="44"/>
        </w:rPr>
      </w:pPr>
      <w:bookmarkStart w:id="1556" w:name="_Toc10995"/>
      <w:r>
        <w:rPr>
          <w:rFonts w:hint="eastAsia" w:ascii="黑体" w:hAnsi="黑体" w:eastAsia="黑体"/>
          <w:b/>
          <w:color w:val="auto"/>
          <w:kern w:val="0"/>
          <w:sz w:val="44"/>
          <w:szCs w:val="44"/>
        </w:rPr>
        <w:t>承诺书</w:t>
      </w:r>
      <w:bookmarkEnd w:id="1556"/>
    </w:p>
    <w:p>
      <w:pPr>
        <w:autoSpaceDE w:val="0"/>
        <w:autoSpaceDN w:val="0"/>
        <w:adjustRightInd w:val="0"/>
        <w:spacing w:line="400" w:lineRule="exact"/>
        <w:ind w:right="-34" w:rightChars="-16"/>
        <w:jc w:val="center"/>
        <w:outlineLvl w:val="9"/>
        <w:rPr>
          <w:rFonts w:hint="eastAsia" w:ascii="黑体" w:hAnsi="黑体" w:eastAsia="黑体"/>
          <w:b/>
          <w:color w:val="auto"/>
          <w:kern w:val="0"/>
          <w:sz w:val="44"/>
          <w:szCs w:val="44"/>
        </w:rPr>
      </w:pPr>
    </w:p>
    <w:p>
      <w:pPr>
        <w:pStyle w:val="17"/>
        <w:spacing w:before="0" w:beforeAutospacing="0" w:after="0" w:afterAutospacing="0" w:line="420" w:lineRule="exact"/>
        <w:ind w:firstLine="602" w:firstLineChars="200"/>
        <w:rPr>
          <w:rFonts w:ascii="仿宋" w:hAnsi="仿宋" w:eastAsia="仿宋"/>
          <w:sz w:val="30"/>
          <w:szCs w:val="30"/>
        </w:rPr>
      </w:pPr>
      <w:r>
        <w:rPr>
          <w:rFonts w:ascii="仿宋" w:hAnsi="仿宋" w:eastAsia="仿宋"/>
          <w:b/>
          <w:sz w:val="30"/>
          <w:szCs w:val="30"/>
        </w:rPr>
        <w:t xml:space="preserve"> </w:t>
      </w:r>
      <w:r>
        <w:rPr>
          <w:rFonts w:hint="eastAsia" w:ascii="仿宋" w:hAnsi="仿宋" w:eastAsia="仿宋"/>
          <w:b/>
          <w:sz w:val="30"/>
          <w:szCs w:val="30"/>
          <w:lang w:val="en-US" w:eastAsia="zh-CN"/>
        </w:rPr>
        <w:t xml:space="preserve">  </w:t>
      </w:r>
      <w:r>
        <w:rPr>
          <w:rFonts w:ascii="仿宋" w:hAnsi="仿宋" w:eastAsia="仿宋"/>
          <w:sz w:val="30"/>
          <w:szCs w:val="30"/>
        </w:rPr>
        <w:t>我单位承诺，在项目招投标活动中，自觉遵守《中华人民共和国招标投标法》、《中华人民共和国招标投标法实施条例》、河南省实施《中华人民共和国招标投标法》办法等招标投标相关法律、法规和制度规定，如有违反，愿承担相关法律责任，并郑重承诺如下：</w:t>
      </w:r>
    </w:p>
    <w:p>
      <w:pPr>
        <w:pStyle w:val="17"/>
        <w:spacing w:before="0" w:beforeAutospacing="0" w:after="0" w:afterAutospacing="0" w:line="420" w:lineRule="exact"/>
        <w:rPr>
          <w:rFonts w:ascii="仿宋" w:hAnsi="仿宋" w:eastAsia="仿宋"/>
          <w:sz w:val="30"/>
          <w:szCs w:val="30"/>
        </w:rPr>
      </w:pPr>
      <w:r>
        <w:rPr>
          <w:rFonts w:ascii="仿宋" w:hAnsi="仿宋" w:eastAsia="仿宋"/>
          <w:sz w:val="30"/>
          <w:szCs w:val="30"/>
        </w:rPr>
        <w:t>　　一、遵循公开、公正和诚实信用的原则自愿参加本项目的投标，所提供的一切材料都是真实、有效、合法的；</w:t>
      </w:r>
    </w:p>
    <w:p>
      <w:pPr>
        <w:pStyle w:val="17"/>
        <w:spacing w:before="0" w:beforeAutospacing="0" w:after="0" w:afterAutospacing="0" w:line="420" w:lineRule="exact"/>
        <w:rPr>
          <w:rFonts w:ascii="仿宋" w:hAnsi="仿宋" w:eastAsia="仿宋"/>
          <w:sz w:val="30"/>
          <w:szCs w:val="30"/>
        </w:rPr>
      </w:pPr>
      <w:r>
        <w:rPr>
          <w:rFonts w:ascii="仿宋" w:hAnsi="仿宋" w:eastAsia="仿宋"/>
          <w:sz w:val="30"/>
          <w:szCs w:val="30"/>
        </w:rPr>
        <w:t>　　二、不存在投标报价明显低于成本价或高于招标文件设定的最高投标限价，恶意扰乱市场正常秩序；</w:t>
      </w:r>
    </w:p>
    <w:p>
      <w:pPr>
        <w:pStyle w:val="17"/>
        <w:spacing w:before="0" w:beforeAutospacing="0" w:after="0" w:afterAutospacing="0" w:line="420" w:lineRule="exact"/>
        <w:rPr>
          <w:rFonts w:ascii="仿宋" w:hAnsi="仿宋" w:eastAsia="仿宋"/>
          <w:sz w:val="30"/>
          <w:szCs w:val="30"/>
        </w:rPr>
      </w:pPr>
      <w:r>
        <w:rPr>
          <w:rFonts w:ascii="仿宋" w:hAnsi="仿宋" w:eastAsia="仿宋"/>
          <w:sz w:val="30"/>
          <w:szCs w:val="30"/>
        </w:rPr>
        <w:t>　　三、不存在出租（出借）或转让资格、资质证书供他人投标的情况，不借用、挂靠他人资质证书，不存在以他人名义投标或者以其他方式弄虚作假（含不实承诺）骗取中标情形;</w:t>
      </w:r>
    </w:p>
    <w:p>
      <w:pPr>
        <w:pStyle w:val="17"/>
        <w:spacing w:before="0" w:beforeAutospacing="0" w:after="0" w:afterAutospacing="0" w:line="420" w:lineRule="exact"/>
        <w:rPr>
          <w:rFonts w:ascii="仿宋" w:hAnsi="仿宋" w:eastAsia="仿宋"/>
          <w:sz w:val="30"/>
          <w:szCs w:val="30"/>
        </w:rPr>
      </w:pPr>
      <w:r>
        <w:rPr>
          <w:rFonts w:ascii="仿宋" w:hAnsi="仿宋" w:eastAsia="仿宋"/>
          <w:sz w:val="30"/>
          <w:szCs w:val="30"/>
        </w:rPr>
        <w:t>　　四、不与其他投标人相互串通投标报价，不存在串通投标、陪标围标、以行贿手段谋取中标；不存在投标人胁迫其他潜在投标人放弃投标，或胁迫中标人放弃中标、转让中标项目等强揽工程行为，不排挤其他投标人的公平竞争、损害招标人的合法权益；</w:t>
      </w:r>
    </w:p>
    <w:p>
      <w:pPr>
        <w:pStyle w:val="17"/>
        <w:spacing w:before="0" w:beforeAutospacing="0" w:after="0" w:afterAutospacing="0" w:line="420" w:lineRule="exact"/>
        <w:rPr>
          <w:rFonts w:ascii="仿宋" w:hAnsi="仿宋" w:eastAsia="仿宋"/>
          <w:sz w:val="30"/>
          <w:szCs w:val="30"/>
        </w:rPr>
      </w:pPr>
      <w:r>
        <w:rPr>
          <w:rFonts w:ascii="仿宋" w:hAnsi="仿宋" w:eastAsia="仿宋"/>
          <w:sz w:val="30"/>
          <w:szCs w:val="30"/>
        </w:rPr>
        <w:t>　　五、不与招标人、招标代理机构或其他投标人串通投标，损害国家利益、社会公共利益或者他人的合法权益;</w:t>
      </w:r>
    </w:p>
    <w:p>
      <w:pPr>
        <w:pStyle w:val="17"/>
        <w:spacing w:before="0" w:beforeAutospacing="0" w:after="0" w:afterAutospacing="0" w:line="420" w:lineRule="exact"/>
        <w:rPr>
          <w:rFonts w:ascii="仿宋" w:hAnsi="仿宋" w:eastAsia="仿宋"/>
          <w:sz w:val="30"/>
          <w:szCs w:val="30"/>
        </w:rPr>
      </w:pPr>
      <w:r>
        <w:rPr>
          <w:rFonts w:ascii="仿宋" w:hAnsi="仿宋" w:eastAsia="仿宋"/>
          <w:sz w:val="30"/>
          <w:szCs w:val="30"/>
        </w:rPr>
        <w:t>　　六、严格遵守开标现场纪律，服从监管人员管理;</w:t>
      </w:r>
    </w:p>
    <w:p>
      <w:pPr>
        <w:pStyle w:val="17"/>
        <w:spacing w:before="0" w:beforeAutospacing="0" w:after="0" w:afterAutospacing="0" w:line="420" w:lineRule="exact"/>
        <w:rPr>
          <w:rFonts w:ascii="仿宋" w:hAnsi="仿宋" w:eastAsia="仿宋"/>
          <w:sz w:val="30"/>
          <w:szCs w:val="30"/>
        </w:rPr>
      </w:pPr>
      <w:r>
        <w:rPr>
          <w:rFonts w:ascii="仿宋" w:hAnsi="仿宋" w:eastAsia="仿宋"/>
          <w:sz w:val="30"/>
          <w:szCs w:val="30"/>
        </w:rPr>
        <w:t>　　以上内容我已仔细阅读，本公司若有违反承诺内容的行为，自愿依法接受取消投标资格、记入信用档案、取消中标资格、没收投标保证金等有关处理，愿意承担法律责任，给招标人造成损失的，依法承担赔偿责任。</w:t>
      </w:r>
    </w:p>
    <w:p>
      <w:pPr>
        <w:pStyle w:val="17"/>
        <w:spacing w:before="0" w:beforeAutospacing="0" w:after="0" w:afterAutospacing="0" w:line="420" w:lineRule="exact"/>
        <w:jc w:val="right"/>
        <w:rPr>
          <w:rFonts w:ascii="仿宋" w:hAnsi="仿宋" w:eastAsia="仿宋"/>
          <w:sz w:val="30"/>
          <w:szCs w:val="30"/>
        </w:rPr>
      </w:pPr>
      <w:r>
        <w:rPr>
          <w:rFonts w:ascii="仿宋" w:hAnsi="仿宋" w:eastAsia="仿宋"/>
          <w:sz w:val="30"/>
          <w:szCs w:val="30"/>
        </w:rPr>
        <w:t>　</w:t>
      </w:r>
    </w:p>
    <w:p>
      <w:pPr>
        <w:pStyle w:val="17"/>
        <w:spacing w:before="0" w:beforeAutospacing="0" w:after="0" w:afterAutospacing="0" w:line="420" w:lineRule="exact"/>
        <w:ind w:right="640" w:firstLine="4200" w:firstLineChars="1400"/>
        <w:rPr>
          <w:rFonts w:ascii="仿宋" w:hAnsi="仿宋" w:eastAsia="仿宋"/>
          <w:sz w:val="30"/>
          <w:szCs w:val="30"/>
        </w:rPr>
      </w:pPr>
      <w:r>
        <w:rPr>
          <w:rFonts w:ascii="仿宋" w:hAnsi="仿宋" w:eastAsia="仿宋"/>
          <w:sz w:val="30"/>
          <w:szCs w:val="30"/>
        </w:rPr>
        <w:t>承 诺 人：（公章）</w:t>
      </w:r>
    </w:p>
    <w:p>
      <w:pPr>
        <w:pStyle w:val="17"/>
        <w:spacing w:before="0" w:beforeAutospacing="0" w:after="0" w:afterAutospacing="0" w:line="420" w:lineRule="exact"/>
        <w:ind w:right="640" w:firstLine="4200" w:firstLineChars="1400"/>
        <w:rPr>
          <w:rFonts w:ascii="仿宋" w:hAnsi="仿宋" w:eastAsia="仿宋"/>
          <w:sz w:val="30"/>
          <w:szCs w:val="30"/>
        </w:rPr>
      </w:pPr>
      <w:r>
        <w:rPr>
          <w:rFonts w:ascii="仿宋" w:hAnsi="仿宋" w:eastAsia="仿宋"/>
          <w:sz w:val="30"/>
          <w:szCs w:val="30"/>
        </w:rPr>
        <w:t>联系电话：</w:t>
      </w:r>
    </w:p>
    <w:p>
      <w:pPr>
        <w:pStyle w:val="17"/>
        <w:spacing w:before="0" w:beforeAutospacing="0" w:after="0" w:afterAutospacing="0" w:line="420" w:lineRule="exact"/>
        <w:ind w:right="640" w:firstLine="1500" w:firstLineChars="500"/>
        <w:rPr>
          <w:rFonts w:ascii="仿宋" w:hAnsi="仿宋" w:eastAsia="仿宋"/>
          <w:sz w:val="30"/>
          <w:szCs w:val="30"/>
        </w:rPr>
      </w:pPr>
      <w:r>
        <w:rPr>
          <w:rFonts w:ascii="仿宋" w:hAnsi="仿宋" w:eastAsia="仿宋"/>
          <w:sz w:val="30"/>
          <w:szCs w:val="30"/>
        </w:rPr>
        <w:t>法定代表人或委托代理人签字：</w:t>
      </w:r>
    </w:p>
    <w:p>
      <w:pPr>
        <w:pStyle w:val="7"/>
        <w:spacing w:before="91" w:line="360" w:lineRule="auto"/>
        <w:ind w:left="13"/>
        <w:jc w:val="both"/>
        <w:outlineLvl w:val="1"/>
        <w:rPr>
          <w:rFonts w:hint="eastAsia" w:ascii="宋体" w:hAnsi="宋体" w:eastAsia="宋体" w:cs="宋体"/>
          <w:sz w:val="24"/>
          <w:szCs w:val="24"/>
        </w:rPr>
      </w:pPr>
      <w:bookmarkStart w:id="1557" w:name="_Toc377"/>
      <w:r>
        <w:rPr>
          <w:rFonts w:hint="eastAsia" w:ascii="宋体" w:hAnsi="宋体" w:eastAsia="宋体" w:cs="宋体"/>
          <w:bCs/>
          <w:kern w:val="0"/>
          <w:sz w:val="30"/>
          <w:szCs w:val="30"/>
          <w:lang w:val="en-US" w:eastAsia="zh-CN" w:bidi="ar-SA"/>
        </w:rPr>
        <w:t>（二） 中小企业声明函（不属于的无需填写此项内容）</w:t>
      </w:r>
    </w:p>
    <w:p>
      <w:pPr>
        <w:pStyle w:val="7"/>
        <w:spacing w:before="101" w:line="222" w:lineRule="auto"/>
        <w:ind w:left="1426"/>
        <w:outlineLvl w:val="1"/>
        <w:rPr>
          <w:rFonts w:hint="eastAsia" w:ascii="宋体" w:hAnsi="宋体" w:eastAsia="宋体" w:cs="宋体"/>
          <w:sz w:val="28"/>
          <w:szCs w:val="28"/>
        </w:rPr>
      </w:pPr>
      <w:r>
        <w:rPr>
          <w:rFonts w:hint="eastAsia" w:ascii="宋体" w:hAnsi="宋体" w:eastAsia="宋体" w:cs="宋体"/>
          <w:spacing w:val="16"/>
          <w:sz w:val="28"/>
          <w:szCs w:val="28"/>
        </w:rPr>
        <w:t>附件：中小企业声明函（工程</w:t>
      </w:r>
      <w:r>
        <w:rPr>
          <w:rFonts w:hint="eastAsia" w:ascii="宋体" w:hAnsi="宋体" w:eastAsia="宋体" w:cs="宋体"/>
          <w:spacing w:val="18"/>
          <w:sz w:val="28"/>
          <w:szCs w:val="28"/>
        </w:rPr>
        <w:t>）（</w:t>
      </w:r>
      <w:r>
        <w:rPr>
          <w:rFonts w:hint="eastAsia" w:ascii="宋体" w:hAnsi="宋体" w:eastAsia="宋体" w:cs="宋体"/>
          <w:spacing w:val="16"/>
          <w:sz w:val="28"/>
          <w:szCs w:val="28"/>
        </w:rPr>
        <w:t>格式）</w:t>
      </w:r>
    </w:p>
    <w:p>
      <w:pPr>
        <w:spacing w:line="251" w:lineRule="auto"/>
        <w:rPr>
          <w:rFonts w:hint="eastAsia" w:ascii="宋体" w:hAnsi="宋体" w:eastAsia="宋体" w:cs="宋体"/>
          <w:sz w:val="28"/>
          <w:szCs w:val="28"/>
        </w:rPr>
      </w:pPr>
    </w:p>
    <w:p>
      <w:pPr>
        <w:pStyle w:val="7"/>
        <w:spacing w:before="68" w:line="361" w:lineRule="auto"/>
        <w:ind w:right="10" w:firstLine="527"/>
        <w:jc w:val="both"/>
        <w:rPr>
          <w:rFonts w:hint="eastAsia" w:ascii="宋体" w:hAnsi="宋体" w:eastAsia="宋体" w:cs="宋体"/>
          <w:sz w:val="28"/>
          <w:szCs w:val="28"/>
        </w:rPr>
      </w:pPr>
      <w:r>
        <w:rPr>
          <w:rFonts w:hint="eastAsia" w:ascii="宋体" w:hAnsi="宋体" w:eastAsia="宋体" w:cs="宋体"/>
          <w:spacing w:val="-5"/>
          <w:sz w:val="28"/>
          <w:szCs w:val="28"/>
        </w:rPr>
        <w:t>本公司（联合体）郑重声明，根据《政府采购促进中小企业发展管理办法》（财库﹝2020﹞</w:t>
      </w:r>
      <w:r>
        <w:rPr>
          <w:rFonts w:hint="eastAsia" w:ascii="宋体" w:hAnsi="宋体" w:eastAsia="宋体" w:cs="宋体"/>
          <w:spacing w:val="9"/>
          <w:sz w:val="28"/>
          <w:szCs w:val="28"/>
        </w:rPr>
        <w:t xml:space="preserve"> </w:t>
      </w:r>
      <w:r>
        <w:rPr>
          <w:rFonts w:hint="eastAsia" w:ascii="宋体" w:hAnsi="宋体" w:eastAsia="宋体" w:cs="宋体"/>
          <w:sz w:val="28"/>
          <w:szCs w:val="28"/>
        </w:rPr>
        <w:t>46 号）的规定，本公司（联合体）参加（单位名称）的（采购项目名称）采购活动，工程的施</w:t>
      </w:r>
      <w:r>
        <w:rPr>
          <w:rFonts w:hint="eastAsia" w:ascii="宋体" w:hAnsi="宋体" w:eastAsia="宋体" w:cs="宋体"/>
          <w:spacing w:val="11"/>
          <w:sz w:val="28"/>
          <w:szCs w:val="28"/>
        </w:rPr>
        <w:t xml:space="preserve"> </w:t>
      </w:r>
      <w:r>
        <w:rPr>
          <w:rFonts w:hint="eastAsia" w:ascii="宋体" w:hAnsi="宋体" w:eastAsia="宋体" w:cs="宋体"/>
          <w:spacing w:val="-5"/>
          <w:sz w:val="28"/>
          <w:szCs w:val="28"/>
        </w:rPr>
        <w:t>工单位全部为符合政策要求的中小企业（或者： 服务全部由符合政策要求的中小企业承接）。相</w:t>
      </w:r>
    </w:p>
    <w:p>
      <w:pPr>
        <w:pStyle w:val="7"/>
        <w:spacing w:line="219" w:lineRule="auto"/>
        <w:ind w:left="4"/>
        <w:rPr>
          <w:rFonts w:hint="eastAsia" w:ascii="宋体" w:hAnsi="宋体" w:eastAsia="宋体" w:cs="宋体"/>
          <w:sz w:val="28"/>
          <w:szCs w:val="28"/>
        </w:rPr>
      </w:pPr>
      <w:r>
        <w:rPr>
          <w:rFonts w:hint="eastAsia" w:ascii="宋体" w:hAnsi="宋体" w:eastAsia="宋体" w:cs="宋体"/>
          <w:spacing w:val="-1"/>
          <w:sz w:val="28"/>
          <w:szCs w:val="28"/>
        </w:rPr>
        <w:t>关企业（含联合体中的中小企业、签订分包意向协议的中小企业）的具体</w:t>
      </w:r>
      <w:r>
        <w:rPr>
          <w:rFonts w:hint="eastAsia" w:ascii="宋体" w:hAnsi="宋体" w:eastAsia="宋体" w:cs="宋体"/>
          <w:spacing w:val="-2"/>
          <w:sz w:val="28"/>
          <w:szCs w:val="28"/>
        </w:rPr>
        <w:t>情况如下：</w:t>
      </w:r>
    </w:p>
    <w:p>
      <w:pPr>
        <w:pStyle w:val="7"/>
        <w:spacing w:before="155" w:line="219" w:lineRule="auto"/>
        <w:ind w:left="436"/>
        <w:rPr>
          <w:rFonts w:hint="eastAsia" w:ascii="宋体" w:hAnsi="宋体" w:eastAsia="宋体" w:cs="宋体"/>
          <w:sz w:val="28"/>
          <w:szCs w:val="28"/>
        </w:rPr>
      </w:pPr>
      <w:r>
        <w:rPr>
          <w:rFonts w:hint="eastAsia" w:ascii="宋体" w:hAnsi="宋体" w:eastAsia="宋体" w:cs="宋体"/>
          <w:spacing w:val="-19"/>
          <w:sz w:val="28"/>
          <w:szCs w:val="28"/>
        </w:rPr>
        <w:t>1.</w:t>
      </w:r>
      <w:r>
        <w:rPr>
          <w:rFonts w:hint="eastAsia" w:ascii="宋体" w:hAnsi="宋体" w:eastAsia="宋体" w:cs="宋体"/>
          <w:spacing w:val="83"/>
          <w:sz w:val="28"/>
          <w:szCs w:val="28"/>
          <w:u w:val="single" w:color="auto"/>
        </w:rPr>
        <w:t xml:space="preserve"> </w:t>
      </w:r>
      <w:r>
        <w:rPr>
          <w:rFonts w:hint="eastAsia" w:ascii="宋体" w:hAnsi="宋体" w:eastAsia="宋体" w:cs="宋体"/>
          <w:spacing w:val="-19"/>
          <w:sz w:val="28"/>
          <w:szCs w:val="28"/>
          <w:u w:val="single" w:color="auto"/>
        </w:rPr>
        <w:t>（标的名称</w:t>
      </w:r>
      <w:r>
        <w:rPr>
          <w:rFonts w:hint="eastAsia" w:ascii="宋体" w:hAnsi="宋体" w:eastAsia="宋体" w:cs="宋体"/>
          <w:spacing w:val="-8"/>
          <w:sz w:val="28"/>
          <w:szCs w:val="28"/>
          <w:u w:val="single" w:color="auto"/>
        </w:rPr>
        <w:t>）</w:t>
      </w:r>
      <w:r>
        <w:rPr>
          <w:rFonts w:hint="eastAsia" w:ascii="宋体" w:hAnsi="宋体" w:eastAsia="宋体" w:cs="宋体"/>
          <w:spacing w:val="79"/>
          <w:sz w:val="28"/>
          <w:szCs w:val="28"/>
          <w:u w:val="single" w:color="auto"/>
        </w:rPr>
        <w:t xml:space="preserve"> </w:t>
      </w:r>
      <w:r>
        <w:rPr>
          <w:rFonts w:hint="eastAsia" w:ascii="宋体" w:hAnsi="宋体" w:eastAsia="宋体" w:cs="宋体"/>
          <w:spacing w:val="-80"/>
          <w:sz w:val="28"/>
          <w:szCs w:val="28"/>
        </w:rPr>
        <w:t xml:space="preserve"> </w:t>
      </w:r>
      <w:r>
        <w:rPr>
          <w:rFonts w:hint="eastAsia" w:ascii="宋体" w:hAnsi="宋体" w:eastAsia="宋体" w:cs="宋体"/>
          <w:spacing w:val="-8"/>
          <w:sz w:val="28"/>
          <w:szCs w:val="28"/>
        </w:rPr>
        <w:t>，</w:t>
      </w:r>
      <w:r>
        <w:rPr>
          <w:rFonts w:hint="eastAsia" w:ascii="宋体" w:hAnsi="宋体" w:eastAsia="宋体" w:cs="宋体"/>
          <w:spacing w:val="-19"/>
          <w:sz w:val="28"/>
          <w:szCs w:val="28"/>
        </w:rPr>
        <w:t>属于</w:t>
      </w:r>
      <w:r>
        <w:rPr>
          <w:rFonts w:hint="eastAsia" w:ascii="宋体" w:hAnsi="宋体" w:eastAsia="宋体" w:cs="宋体"/>
          <w:spacing w:val="26"/>
          <w:sz w:val="28"/>
          <w:szCs w:val="28"/>
          <w:u w:val="single" w:color="auto"/>
        </w:rPr>
        <w:t xml:space="preserve"> </w:t>
      </w:r>
      <w:r>
        <w:rPr>
          <w:rFonts w:hint="eastAsia" w:ascii="宋体" w:hAnsi="宋体" w:eastAsia="宋体" w:cs="宋体"/>
          <w:spacing w:val="-19"/>
          <w:sz w:val="28"/>
          <w:szCs w:val="28"/>
          <w:u w:val="single" w:color="auto"/>
        </w:rPr>
        <w:t>（采购文件中明确的所</w:t>
      </w:r>
      <w:r>
        <w:rPr>
          <w:rFonts w:hint="eastAsia" w:ascii="宋体" w:hAnsi="宋体" w:eastAsia="宋体" w:cs="宋体"/>
          <w:spacing w:val="-20"/>
          <w:sz w:val="28"/>
          <w:szCs w:val="28"/>
          <w:u w:val="single" w:color="auto"/>
        </w:rPr>
        <w:t>属行业</w:t>
      </w:r>
      <w:r>
        <w:rPr>
          <w:rFonts w:hint="eastAsia" w:ascii="宋体" w:hAnsi="宋体" w:eastAsia="宋体" w:cs="宋体"/>
          <w:spacing w:val="-8"/>
          <w:sz w:val="28"/>
          <w:szCs w:val="28"/>
          <w:u w:val="single" w:color="auto"/>
        </w:rPr>
        <w:t>）</w:t>
      </w:r>
      <w:r>
        <w:rPr>
          <w:rFonts w:hint="eastAsia" w:ascii="宋体" w:hAnsi="宋体" w:eastAsia="宋体" w:cs="宋体"/>
          <w:spacing w:val="11"/>
          <w:sz w:val="28"/>
          <w:szCs w:val="28"/>
          <w:u w:val="single" w:color="auto"/>
        </w:rPr>
        <w:t xml:space="preserve"> </w:t>
      </w:r>
      <w:r>
        <w:rPr>
          <w:rFonts w:hint="eastAsia" w:ascii="宋体" w:hAnsi="宋体" w:eastAsia="宋体" w:cs="宋体"/>
          <w:spacing w:val="-8"/>
          <w:sz w:val="28"/>
          <w:szCs w:val="28"/>
        </w:rPr>
        <w:t>；</w:t>
      </w:r>
    </w:p>
    <w:p>
      <w:pPr>
        <w:pStyle w:val="7"/>
        <w:spacing w:before="157" w:line="369" w:lineRule="auto"/>
        <w:rPr>
          <w:rFonts w:hint="eastAsia" w:ascii="宋体" w:hAnsi="宋体" w:eastAsia="宋体" w:cs="宋体"/>
          <w:sz w:val="28"/>
          <w:szCs w:val="28"/>
        </w:rPr>
      </w:pPr>
      <w:r>
        <w:rPr>
          <w:rFonts w:hint="eastAsia" w:ascii="宋体" w:hAnsi="宋体" w:eastAsia="宋体" w:cs="宋体"/>
          <w:spacing w:val="-7"/>
          <w:sz w:val="28"/>
          <w:szCs w:val="28"/>
        </w:rPr>
        <w:t>承建（承接）</w:t>
      </w:r>
      <w:r>
        <w:rPr>
          <w:rFonts w:hint="eastAsia" w:ascii="宋体" w:hAnsi="宋体" w:eastAsia="宋体" w:cs="宋体"/>
          <w:spacing w:val="-43"/>
          <w:sz w:val="28"/>
          <w:szCs w:val="28"/>
        </w:rPr>
        <w:t xml:space="preserve"> </w:t>
      </w:r>
      <w:r>
        <w:rPr>
          <w:rFonts w:hint="eastAsia" w:ascii="宋体" w:hAnsi="宋体" w:eastAsia="宋体" w:cs="宋体"/>
          <w:spacing w:val="-7"/>
          <w:sz w:val="28"/>
          <w:szCs w:val="28"/>
        </w:rPr>
        <w:t>企业为</w:t>
      </w:r>
      <w:r>
        <w:rPr>
          <w:rFonts w:hint="eastAsia" w:ascii="宋体" w:hAnsi="宋体" w:eastAsia="宋体" w:cs="宋体"/>
          <w:spacing w:val="-40"/>
          <w:sz w:val="28"/>
          <w:szCs w:val="28"/>
          <w:u w:val="single" w:color="auto"/>
        </w:rPr>
        <w:t xml:space="preserve"> </w:t>
      </w:r>
      <w:r>
        <w:rPr>
          <w:rFonts w:hint="eastAsia" w:ascii="宋体" w:hAnsi="宋体" w:eastAsia="宋体" w:cs="宋体"/>
          <w:spacing w:val="-7"/>
          <w:sz w:val="28"/>
          <w:szCs w:val="28"/>
          <w:u w:val="single" w:color="auto"/>
        </w:rPr>
        <w:t>（企业名称</w:t>
      </w:r>
      <w:r>
        <w:rPr>
          <w:rFonts w:hint="eastAsia" w:ascii="宋体" w:hAnsi="宋体" w:eastAsia="宋体" w:cs="宋体"/>
          <w:spacing w:val="-15"/>
          <w:sz w:val="28"/>
          <w:szCs w:val="28"/>
          <w:u w:val="single" w:color="auto"/>
        </w:rPr>
        <w:t>）</w:t>
      </w:r>
      <w:r>
        <w:rPr>
          <w:rFonts w:hint="eastAsia" w:ascii="宋体" w:hAnsi="宋体" w:eastAsia="宋体" w:cs="宋体"/>
          <w:spacing w:val="-16"/>
          <w:sz w:val="28"/>
          <w:szCs w:val="28"/>
          <w:u w:val="single" w:color="auto"/>
        </w:rPr>
        <w:t xml:space="preserve"> </w:t>
      </w:r>
      <w:r>
        <w:rPr>
          <w:rFonts w:hint="eastAsia" w:ascii="宋体" w:hAnsi="宋体" w:eastAsia="宋体" w:cs="宋体"/>
          <w:spacing w:val="-15"/>
          <w:sz w:val="28"/>
          <w:szCs w:val="28"/>
        </w:rPr>
        <w:t>，</w:t>
      </w:r>
      <w:r>
        <w:rPr>
          <w:rFonts w:hint="eastAsia" w:ascii="宋体" w:hAnsi="宋体" w:eastAsia="宋体" w:cs="宋体"/>
          <w:spacing w:val="-7"/>
          <w:sz w:val="28"/>
          <w:szCs w:val="28"/>
        </w:rPr>
        <w:t>从业人员人，营业收入为</w:t>
      </w:r>
      <w:r>
        <w:rPr>
          <w:rFonts w:hint="eastAsia" w:ascii="宋体" w:hAnsi="宋体" w:eastAsia="宋体" w:cs="宋体"/>
          <w:spacing w:val="-7"/>
          <w:sz w:val="28"/>
          <w:szCs w:val="28"/>
          <w:u w:val="single" w:color="auto"/>
        </w:rPr>
        <w:t xml:space="preserve">    </w:t>
      </w:r>
      <w:r>
        <w:rPr>
          <w:rFonts w:hint="eastAsia" w:ascii="宋体" w:hAnsi="宋体" w:eastAsia="宋体" w:cs="宋体"/>
          <w:spacing w:val="-92"/>
          <w:sz w:val="28"/>
          <w:szCs w:val="28"/>
        </w:rPr>
        <w:t xml:space="preserve"> </w:t>
      </w:r>
      <w:r>
        <w:rPr>
          <w:rFonts w:hint="eastAsia" w:ascii="宋体" w:hAnsi="宋体" w:eastAsia="宋体" w:cs="宋体"/>
          <w:spacing w:val="-7"/>
          <w:sz w:val="28"/>
          <w:szCs w:val="28"/>
        </w:rPr>
        <w:t>万元，资产总额为</w:t>
      </w:r>
      <w:r>
        <w:rPr>
          <w:rFonts w:hint="eastAsia" w:ascii="宋体" w:hAnsi="宋体" w:eastAsia="宋体" w:cs="宋体"/>
          <w:spacing w:val="-7"/>
          <w:sz w:val="28"/>
          <w:szCs w:val="28"/>
          <w:u w:val="single" w:color="auto"/>
        </w:rPr>
        <w:t xml:space="preserve"> </w:t>
      </w:r>
      <w:r>
        <w:rPr>
          <w:rFonts w:hint="eastAsia" w:ascii="宋体" w:hAnsi="宋体" w:eastAsia="宋体" w:cs="宋体"/>
          <w:spacing w:val="-8"/>
          <w:sz w:val="28"/>
          <w:szCs w:val="28"/>
          <w:u w:val="single" w:color="auto"/>
        </w:rPr>
        <w:t xml:space="preserve"> </w:t>
      </w:r>
      <w:r>
        <w:rPr>
          <w:rFonts w:hint="eastAsia" w:ascii="宋体" w:hAnsi="宋体" w:eastAsia="宋体" w:cs="宋体"/>
          <w:spacing w:val="-92"/>
          <w:sz w:val="28"/>
          <w:szCs w:val="28"/>
        </w:rPr>
        <w:t xml:space="preserve"> </w:t>
      </w:r>
      <w:r>
        <w:rPr>
          <w:rFonts w:hint="eastAsia" w:ascii="宋体" w:hAnsi="宋体" w:eastAsia="宋体" w:cs="宋体"/>
          <w:spacing w:val="-8"/>
          <w:sz w:val="28"/>
          <w:szCs w:val="28"/>
        </w:rPr>
        <w:t>万元，属</w:t>
      </w:r>
    </w:p>
    <w:p>
      <w:pPr>
        <w:pStyle w:val="7"/>
        <w:spacing w:line="219" w:lineRule="auto"/>
        <w:ind w:left="4"/>
        <w:rPr>
          <w:rFonts w:hint="eastAsia" w:ascii="宋体" w:hAnsi="宋体" w:eastAsia="宋体" w:cs="宋体"/>
          <w:sz w:val="28"/>
          <w:szCs w:val="28"/>
        </w:rPr>
      </w:pPr>
      <w:r>
        <w:rPr>
          <w:rFonts w:hint="eastAsia" w:ascii="宋体" w:hAnsi="宋体" w:eastAsia="宋体" w:cs="宋体"/>
          <w:spacing w:val="-4"/>
          <w:sz w:val="28"/>
          <w:szCs w:val="28"/>
        </w:rPr>
        <w:t>于（</w:t>
      </w:r>
      <w:r>
        <w:rPr>
          <w:rFonts w:hint="eastAsia" w:ascii="宋体" w:hAnsi="宋体" w:eastAsia="宋体" w:cs="宋体"/>
          <w:spacing w:val="-74"/>
          <w:sz w:val="28"/>
          <w:szCs w:val="28"/>
        </w:rPr>
        <w:t xml:space="preserve"> </w:t>
      </w:r>
      <w:r>
        <w:rPr>
          <w:rFonts w:hint="eastAsia" w:ascii="宋体" w:hAnsi="宋体" w:eastAsia="宋体" w:cs="宋体"/>
          <w:spacing w:val="-78"/>
          <w:sz w:val="28"/>
          <w:szCs w:val="28"/>
          <w:u w:val="single" w:color="auto"/>
        </w:rPr>
        <w:t xml:space="preserve"> </w:t>
      </w:r>
      <w:r>
        <w:rPr>
          <w:rFonts w:hint="eastAsia" w:ascii="宋体" w:hAnsi="宋体" w:eastAsia="宋体" w:cs="宋体"/>
          <w:spacing w:val="-4"/>
          <w:sz w:val="28"/>
          <w:szCs w:val="28"/>
          <w:u w:val="single" w:color="auto"/>
        </w:rPr>
        <w:t>中型企业、小型企业、微型企业</w:t>
      </w:r>
      <w:r>
        <w:rPr>
          <w:rFonts w:hint="eastAsia" w:ascii="宋体" w:hAnsi="宋体" w:eastAsia="宋体" w:cs="宋体"/>
          <w:spacing w:val="-6"/>
          <w:sz w:val="28"/>
          <w:szCs w:val="28"/>
        </w:rPr>
        <w:t>）；</w:t>
      </w:r>
    </w:p>
    <w:p>
      <w:pPr>
        <w:pStyle w:val="7"/>
        <w:spacing w:before="156" w:line="219" w:lineRule="auto"/>
        <w:ind w:left="423"/>
        <w:rPr>
          <w:rFonts w:hint="eastAsia" w:ascii="宋体" w:hAnsi="宋体" w:eastAsia="宋体" w:cs="宋体"/>
          <w:sz w:val="28"/>
          <w:szCs w:val="28"/>
        </w:rPr>
      </w:pPr>
      <w:r>
        <w:rPr>
          <w:rFonts w:hint="eastAsia" w:ascii="宋体" w:hAnsi="宋体" w:eastAsia="宋体" w:cs="宋体"/>
          <w:spacing w:val="-11"/>
          <w:sz w:val="28"/>
          <w:szCs w:val="28"/>
        </w:rPr>
        <w:t>2.</w:t>
      </w:r>
      <w:r>
        <w:rPr>
          <w:rFonts w:hint="eastAsia" w:ascii="宋体" w:hAnsi="宋体" w:eastAsia="宋体" w:cs="宋体"/>
          <w:spacing w:val="83"/>
          <w:sz w:val="28"/>
          <w:szCs w:val="28"/>
          <w:u w:val="single" w:color="auto"/>
        </w:rPr>
        <w:t xml:space="preserve"> </w:t>
      </w:r>
      <w:r>
        <w:rPr>
          <w:rFonts w:hint="eastAsia" w:ascii="宋体" w:hAnsi="宋体" w:eastAsia="宋体" w:cs="宋体"/>
          <w:spacing w:val="-11"/>
          <w:sz w:val="28"/>
          <w:szCs w:val="28"/>
          <w:u w:val="single" w:color="auto"/>
        </w:rPr>
        <w:t>（标的名称</w:t>
      </w:r>
      <w:r>
        <w:rPr>
          <w:rFonts w:hint="eastAsia" w:ascii="宋体" w:hAnsi="宋体" w:eastAsia="宋体" w:cs="宋体"/>
          <w:spacing w:val="2"/>
          <w:sz w:val="28"/>
          <w:szCs w:val="28"/>
          <w:u w:val="single" w:color="auto"/>
        </w:rPr>
        <w:t>）</w:t>
      </w:r>
      <w:r>
        <w:rPr>
          <w:rFonts w:hint="eastAsia" w:ascii="宋体" w:hAnsi="宋体" w:eastAsia="宋体" w:cs="宋体"/>
          <w:spacing w:val="79"/>
          <w:sz w:val="28"/>
          <w:szCs w:val="28"/>
          <w:u w:val="single" w:color="auto"/>
        </w:rPr>
        <w:t xml:space="preserve"> </w:t>
      </w:r>
      <w:r>
        <w:rPr>
          <w:rFonts w:hint="eastAsia" w:ascii="宋体" w:hAnsi="宋体" w:eastAsia="宋体" w:cs="宋体"/>
          <w:spacing w:val="-80"/>
          <w:sz w:val="28"/>
          <w:szCs w:val="28"/>
        </w:rPr>
        <w:t xml:space="preserve"> </w:t>
      </w:r>
      <w:r>
        <w:rPr>
          <w:rFonts w:hint="eastAsia" w:ascii="宋体" w:hAnsi="宋体" w:eastAsia="宋体" w:cs="宋体"/>
          <w:spacing w:val="2"/>
          <w:sz w:val="28"/>
          <w:szCs w:val="28"/>
        </w:rPr>
        <w:t>，</w:t>
      </w:r>
      <w:r>
        <w:rPr>
          <w:rFonts w:hint="eastAsia" w:ascii="宋体" w:hAnsi="宋体" w:eastAsia="宋体" w:cs="宋体"/>
          <w:spacing w:val="-11"/>
          <w:sz w:val="28"/>
          <w:szCs w:val="28"/>
        </w:rPr>
        <w:t>属于（采购文件中明确的所属行业</w:t>
      </w:r>
      <w:r>
        <w:rPr>
          <w:rFonts w:hint="eastAsia" w:ascii="宋体" w:hAnsi="宋体" w:eastAsia="宋体" w:cs="宋体"/>
          <w:spacing w:val="2"/>
          <w:sz w:val="28"/>
          <w:szCs w:val="28"/>
        </w:rPr>
        <w:t>）；</w:t>
      </w:r>
    </w:p>
    <w:p>
      <w:pPr>
        <w:pStyle w:val="7"/>
        <w:spacing w:before="157" w:line="356" w:lineRule="auto"/>
        <w:rPr>
          <w:rFonts w:hint="eastAsia" w:ascii="宋体" w:hAnsi="宋体" w:eastAsia="宋体" w:cs="宋体"/>
          <w:sz w:val="28"/>
          <w:szCs w:val="28"/>
        </w:rPr>
      </w:pPr>
      <w:r>
        <w:rPr>
          <w:rFonts w:hint="eastAsia" w:ascii="宋体" w:hAnsi="宋体" w:eastAsia="宋体" w:cs="宋体"/>
          <w:spacing w:val="-7"/>
          <w:sz w:val="28"/>
          <w:szCs w:val="28"/>
        </w:rPr>
        <w:t>承建（承接）</w:t>
      </w:r>
      <w:r>
        <w:rPr>
          <w:rFonts w:hint="eastAsia" w:ascii="宋体" w:hAnsi="宋体" w:eastAsia="宋体" w:cs="宋体"/>
          <w:spacing w:val="-42"/>
          <w:sz w:val="28"/>
          <w:szCs w:val="28"/>
        </w:rPr>
        <w:t xml:space="preserve"> </w:t>
      </w:r>
      <w:r>
        <w:rPr>
          <w:rFonts w:hint="eastAsia" w:ascii="宋体" w:hAnsi="宋体" w:eastAsia="宋体" w:cs="宋体"/>
          <w:spacing w:val="-7"/>
          <w:sz w:val="28"/>
          <w:szCs w:val="28"/>
        </w:rPr>
        <w:t>企业为</w:t>
      </w:r>
      <w:r>
        <w:rPr>
          <w:rFonts w:hint="eastAsia" w:ascii="宋体" w:hAnsi="宋体" w:eastAsia="宋体" w:cs="宋体"/>
          <w:spacing w:val="-7"/>
          <w:sz w:val="28"/>
          <w:szCs w:val="28"/>
          <w:u w:val="single" w:color="auto"/>
        </w:rPr>
        <w:t xml:space="preserve"> （企业名称</w:t>
      </w:r>
      <w:r>
        <w:rPr>
          <w:rFonts w:hint="eastAsia" w:ascii="宋体" w:hAnsi="宋体" w:eastAsia="宋体" w:cs="宋体"/>
          <w:spacing w:val="4"/>
          <w:sz w:val="28"/>
          <w:szCs w:val="28"/>
          <w:u w:val="single" w:color="auto"/>
        </w:rPr>
        <w:t>）</w:t>
      </w:r>
      <w:r>
        <w:rPr>
          <w:rFonts w:hint="eastAsia" w:ascii="宋体" w:hAnsi="宋体" w:eastAsia="宋体" w:cs="宋体"/>
          <w:spacing w:val="4"/>
          <w:sz w:val="28"/>
          <w:szCs w:val="28"/>
        </w:rPr>
        <w:t>，</w:t>
      </w:r>
      <w:r>
        <w:rPr>
          <w:rFonts w:hint="eastAsia" w:ascii="宋体" w:hAnsi="宋体" w:eastAsia="宋体" w:cs="宋体"/>
          <w:spacing w:val="-7"/>
          <w:sz w:val="28"/>
          <w:szCs w:val="28"/>
        </w:rPr>
        <w:t>从业人员人，营业收入为</w:t>
      </w:r>
      <w:r>
        <w:rPr>
          <w:rFonts w:hint="eastAsia" w:ascii="宋体" w:hAnsi="宋体" w:eastAsia="宋体" w:cs="宋体"/>
          <w:spacing w:val="-7"/>
          <w:sz w:val="28"/>
          <w:szCs w:val="28"/>
          <w:u w:val="single" w:color="auto"/>
        </w:rPr>
        <w:t xml:space="preserve">  </w:t>
      </w:r>
      <w:r>
        <w:rPr>
          <w:rFonts w:hint="eastAsia" w:ascii="宋体" w:hAnsi="宋体" w:eastAsia="宋体" w:cs="宋体"/>
          <w:spacing w:val="-92"/>
          <w:sz w:val="28"/>
          <w:szCs w:val="28"/>
        </w:rPr>
        <w:t xml:space="preserve"> </w:t>
      </w:r>
      <w:r>
        <w:rPr>
          <w:rFonts w:hint="eastAsia" w:ascii="宋体" w:hAnsi="宋体" w:eastAsia="宋体" w:cs="宋体"/>
          <w:spacing w:val="-7"/>
          <w:sz w:val="28"/>
          <w:szCs w:val="28"/>
        </w:rPr>
        <w:t>万元，资产总额为</w:t>
      </w:r>
      <w:r>
        <w:rPr>
          <w:rFonts w:hint="eastAsia" w:ascii="宋体" w:hAnsi="宋体" w:eastAsia="宋体" w:cs="宋体"/>
          <w:spacing w:val="-7"/>
          <w:sz w:val="28"/>
          <w:szCs w:val="28"/>
          <w:u w:val="single" w:color="auto"/>
        </w:rPr>
        <w:t xml:space="preserve">  </w:t>
      </w:r>
      <w:r>
        <w:rPr>
          <w:rFonts w:hint="eastAsia" w:ascii="宋体" w:hAnsi="宋体" w:eastAsia="宋体" w:cs="宋体"/>
          <w:spacing w:val="-92"/>
          <w:sz w:val="28"/>
          <w:szCs w:val="28"/>
        </w:rPr>
        <w:t xml:space="preserve"> </w:t>
      </w:r>
      <w:r>
        <w:rPr>
          <w:rFonts w:hint="eastAsia" w:ascii="宋体" w:hAnsi="宋体" w:eastAsia="宋体" w:cs="宋体"/>
          <w:spacing w:val="-7"/>
          <w:sz w:val="28"/>
          <w:szCs w:val="28"/>
        </w:rPr>
        <w:t>万元，属于</w:t>
      </w:r>
    </w:p>
    <w:p>
      <w:pPr>
        <w:pStyle w:val="7"/>
        <w:spacing w:line="219" w:lineRule="auto"/>
        <w:ind w:left="6"/>
        <w:rPr>
          <w:rFonts w:hint="eastAsia" w:ascii="宋体" w:hAnsi="宋体" w:eastAsia="宋体" w:cs="宋体"/>
          <w:sz w:val="28"/>
          <w:szCs w:val="28"/>
        </w:rPr>
      </w:pPr>
      <w:r>
        <w:rPr>
          <w:rFonts w:hint="eastAsia" w:ascii="宋体" w:hAnsi="宋体" w:eastAsia="宋体" w:cs="宋体"/>
          <w:spacing w:val="-1"/>
          <w:sz w:val="28"/>
          <w:szCs w:val="28"/>
        </w:rPr>
        <w:t>（</w:t>
      </w:r>
      <w:r>
        <w:rPr>
          <w:rFonts w:hint="eastAsia" w:ascii="宋体" w:hAnsi="宋体" w:eastAsia="宋体" w:cs="宋体"/>
          <w:spacing w:val="-1"/>
          <w:sz w:val="28"/>
          <w:szCs w:val="28"/>
          <w:u w:val="single" w:color="auto"/>
        </w:rPr>
        <w:t>中型企业、小型企业、微型企业</w:t>
      </w:r>
      <w:r>
        <w:rPr>
          <w:rFonts w:hint="eastAsia" w:ascii="宋体" w:hAnsi="宋体" w:eastAsia="宋体" w:cs="宋体"/>
          <w:spacing w:val="-3"/>
          <w:sz w:val="28"/>
          <w:szCs w:val="28"/>
        </w:rPr>
        <w:t>）；</w:t>
      </w:r>
    </w:p>
    <w:p>
      <w:pPr>
        <w:pStyle w:val="7"/>
        <w:spacing w:before="171" w:line="331" w:lineRule="exact"/>
        <w:ind w:left="14"/>
        <w:rPr>
          <w:rFonts w:hint="eastAsia" w:ascii="宋体" w:hAnsi="宋体" w:eastAsia="宋体" w:cs="宋体"/>
          <w:sz w:val="28"/>
          <w:szCs w:val="28"/>
        </w:rPr>
      </w:pPr>
      <w:r>
        <w:rPr>
          <w:rFonts w:hint="eastAsia" w:ascii="宋体" w:hAnsi="宋体" w:eastAsia="宋体" w:cs="宋体"/>
          <w:spacing w:val="-6"/>
          <w:position w:val="2"/>
          <w:sz w:val="28"/>
          <w:szCs w:val="28"/>
        </w:rPr>
        <w:t>……</w:t>
      </w:r>
    </w:p>
    <w:p>
      <w:pPr>
        <w:pStyle w:val="7"/>
        <w:spacing w:before="74" w:line="406" w:lineRule="exact"/>
        <w:jc w:val="right"/>
        <w:rPr>
          <w:rFonts w:hint="eastAsia" w:ascii="宋体" w:hAnsi="宋体" w:eastAsia="宋体" w:cs="宋体"/>
          <w:sz w:val="28"/>
          <w:szCs w:val="28"/>
        </w:rPr>
      </w:pPr>
      <w:r>
        <w:rPr>
          <w:rFonts w:hint="eastAsia" w:ascii="宋体" w:hAnsi="宋体" w:eastAsia="宋体" w:cs="宋体"/>
          <w:spacing w:val="-4"/>
          <w:position w:val="14"/>
          <w:sz w:val="28"/>
          <w:szCs w:val="28"/>
        </w:rPr>
        <w:t>以上企业，不属于大企业的分支机构，</w:t>
      </w:r>
      <w:r>
        <w:rPr>
          <w:rFonts w:hint="eastAsia" w:ascii="宋体" w:hAnsi="宋体" w:eastAsia="宋体" w:cs="宋体"/>
          <w:spacing w:val="-47"/>
          <w:position w:val="14"/>
          <w:sz w:val="28"/>
          <w:szCs w:val="28"/>
        </w:rPr>
        <w:t xml:space="preserve"> </w:t>
      </w:r>
      <w:r>
        <w:rPr>
          <w:rFonts w:hint="eastAsia" w:ascii="宋体" w:hAnsi="宋体" w:eastAsia="宋体" w:cs="宋体"/>
          <w:spacing w:val="-4"/>
          <w:position w:val="14"/>
          <w:sz w:val="28"/>
          <w:szCs w:val="28"/>
        </w:rPr>
        <w:t>不存在控股股东为大企业的情形，也</w:t>
      </w:r>
      <w:r>
        <w:rPr>
          <w:rFonts w:hint="eastAsia" w:ascii="宋体" w:hAnsi="宋体" w:eastAsia="宋体" w:cs="宋体"/>
          <w:spacing w:val="-5"/>
          <w:position w:val="14"/>
          <w:sz w:val="28"/>
          <w:szCs w:val="28"/>
        </w:rPr>
        <w:t>不存在与大企业</w:t>
      </w:r>
    </w:p>
    <w:p>
      <w:pPr>
        <w:pStyle w:val="7"/>
        <w:spacing w:line="219" w:lineRule="auto"/>
        <w:ind w:left="18"/>
        <w:rPr>
          <w:rFonts w:hint="eastAsia" w:ascii="宋体" w:hAnsi="宋体" w:eastAsia="宋体" w:cs="宋体"/>
          <w:sz w:val="28"/>
          <w:szCs w:val="28"/>
        </w:rPr>
      </w:pPr>
      <w:r>
        <w:rPr>
          <w:rFonts w:hint="eastAsia" w:ascii="宋体" w:hAnsi="宋体" w:eastAsia="宋体" w:cs="宋体"/>
          <w:spacing w:val="-4"/>
          <w:sz w:val="28"/>
          <w:szCs w:val="28"/>
        </w:rPr>
        <w:t>的负责人为同一人的情形。</w:t>
      </w:r>
    </w:p>
    <w:p>
      <w:pPr>
        <w:pStyle w:val="7"/>
        <w:spacing w:before="155" w:line="219" w:lineRule="auto"/>
        <w:ind w:left="422"/>
        <w:rPr>
          <w:rFonts w:hint="eastAsia" w:ascii="宋体" w:hAnsi="宋体" w:eastAsia="宋体" w:cs="宋体"/>
          <w:sz w:val="28"/>
          <w:szCs w:val="28"/>
        </w:rPr>
      </w:pPr>
      <w:r>
        <w:rPr>
          <w:rFonts w:hint="eastAsia" w:ascii="宋体" w:hAnsi="宋体" w:eastAsia="宋体" w:cs="宋体"/>
          <w:spacing w:val="-1"/>
          <w:sz w:val="28"/>
          <w:szCs w:val="28"/>
        </w:rPr>
        <w:t>本企业对上述声明内容的真实性负责。如有虚假，将依法承担相应责任。</w:t>
      </w:r>
    </w:p>
    <w:p>
      <w:pPr>
        <w:spacing w:line="245" w:lineRule="auto"/>
        <w:rPr>
          <w:rFonts w:hint="eastAsia" w:ascii="宋体" w:hAnsi="宋体" w:eastAsia="宋体" w:cs="宋体"/>
          <w:sz w:val="28"/>
          <w:szCs w:val="28"/>
        </w:rPr>
      </w:pPr>
    </w:p>
    <w:p>
      <w:pPr>
        <w:pStyle w:val="7"/>
        <w:spacing w:before="69" w:line="526" w:lineRule="exact"/>
        <w:ind w:left="3263"/>
        <w:rPr>
          <w:rFonts w:hint="eastAsia" w:ascii="宋体" w:hAnsi="宋体" w:eastAsia="宋体" w:cs="宋体"/>
          <w:sz w:val="28"/>
          <w:szCs w:val="28"/>
        </w:rPr>
      </w:pPr>
      <w:r>
        <w:rPr>
          <w:rFonts w:hint="eastAsia" w:ascii="宋体" w:hAnsi="宋体" w:eastAsia="宋体" w:cs="宋体"/>
          <w:spacing w:val="-7"/>
          <w:position w:val="24"/>
          <w:sz w:val="28"/>
          <w:szCs w:val="28"/>
        </w:rPr>
        <w:t>企业名称（盖章</w:t>
      </w:r>
      <w:r>
        <w:rPr>
          <w:rFonts w:hint="eastAsia" w:ascii="宋体" w:hAnsi="宋体" w:eastAsia="宋体" w:cs="宋体"/>
          <w:spacing w:val="-1"/>
          <w:position w:val="24"/>
          <w:sz w:val="28"/>
          <w:szCs w:val="28"/>
        </w:rPr>
        <w:t>）：</w:t>
      </w:r>
    </w:p>
    <w:p>
      <w:pPr>
        <w:pStyle w:val="7"/>
        <w:spacing w:line="220" w:lineRule="auto"/>
        <w:ind w:left="4662"/>
        <w:rPr>
          <w:rFonts w:hint="eastAsia" w:ascii="宋体" w:hAnsi="宋体" w:eastAsia="宋体" w:cs="宋体"/>
          <w:sz w:val="28"/>
          <w:szCs w:val="28"/>
        </w:rPr>
      </w:pPr>
      <w:r>
        <w:rPr>
          <w:rFonts w:hint="eastAsia" w:ascii="宋体" w:hAnsi="宋体" w:eastAsia="宋体" w:cs="宋体"/>
          <w:spacing w:val="-21"/>
          <w:sz w:val="28"/>
          <w:szCs w:val="28"/>
        </w:rPr>
        <w:t>日期：</w:t>
      </w:r>
    </w:p>
    <w:p>
      <w:pPr>
        <w:spacing w:line="220" w:lineRule="auto"/>
        <w:rPr>
          <w:sz w:val="28"/>
          <w:szCs w:val="28"/>
        </w:rPr>
        <w:sectPr>
          <w:footerReference r:id="rId26" w:type="default"/>
          <w:pgSz w:w="11910" w:h="16845"/>
          <w:pgMar w:top="1431" w:right="1572" w:bottom="1232" w:left="1599" w:header="0" w:footer="1072" w:gutter="0"/>
          <w:pgNumType w:fmt="decimal"/>
          <w:cols w:space="720" w:num="1"/>
        </w:sectPr>
      </w:pPr>
    </w:p>
    <w:p>
      <w:pPr>
        <w:pStyle w:val="7"/>
        <w:spacing w:before="42" w:line="222" w:lineRule="auto"/>
        <w:ind w:left="2077"/>
        <w:jc w:val="both"/>
        <w:rPr>
          <w:rFonts w:hint="eastAsia" w:ascii="宋体" w:hAnsi="宋体" w:eastAsia="宋体" w:cs="宋体"/>
          <w:sz w:val="28"/>
          <w:szCs w:val="28"/>
        </w:rPr>
      </w:pPr>
      <w:r>
        <w:rPr>
          <w:rFonts w:hint="eastAsia" w:ascii="宋体" w:hAnsi="宋体" w:eastAsia="宋体" w:cs="宋体"/>
          <w:bCs/>
          <w:kern w:val="0"/>
          <w:sz w:val="30"/>
          <w:szCs w:val="30"/>
          <w:lang w:val="en-US" w:eastAsia="zh-CN" w:bidi="ar-SA"/>
        </w:rPr>
        <w:t>（三）</w:t>
      </w:r>
      <w:r>
        <w:rPr>
          <w:rFonts w:hint="eastAsia" w:ascii="宋体" w:hAnsi="宋体" w:eastAsia="宋体" w:cs="宋体"/>
          <w:spacing w:val="16"/>
          <w:sz w:val="28"/>
          <w:szCs w:val="28"/>
        </w:rPr>
        <w:t>附件：工程质量保证信用承诺书</w:t>
      </w:r>
    </w:p>
    <w:p>
      <w:pPr>
        <w:pStyle w:val="7"/>
        <w:spacing w:before="48" w:line="221" w:lineRule="auto"/>
        <w:ind w:left="7"/>
        <w:jc w:val="both"/>
        <w:rPr>
          <w:rFonts w:hint="eastAsia" w:ascii="宋体" w:hAnsi="宋体" w:eastAsia="宋体" w:cs="宋体"/>
          <w:sz w:val="28"/>
          <w:szCs w:val="28"/>
        </w:rPr>
      </w:pPr>
      <w:r>
        <w:rPr>
          <w:rFonts w:hint="eastAsia" w:ascii="宋体" w:hAnsi="宋体" w:eastAsia="宋体" w:cs="宋体"/>
          <w:spacing w:val="6"/>
          <w:sz w:val="28"/>
          <w:szCs w:val="28"/>
        </w:rPr>
        <w:t>致（招标人</w:t>
      </w:r>
      <w:r>
        <w:rPr>
          <w:rFonts w:hint="eastAsia" w:ascii="宋体" w:hAnsi="宋体" w:eastAsia="宋体" w:cs="宋体"/>
          <w:spacing w:val="-6"/>
          <w:sz w:val="28"/>
          <w:szCs w:val="28"/>
        </w:rPr>
        <w:t>）</w:t>
      </w:r>
      <w:r>
        <w:rPr>
          <w:rFonts w:hint="eastAsia" w:ascii="宋体" w:hAnsi="宋体" w:eastAsia="宋体" w:cs="宋体"/>
          <w:spacing w:val="-46"/>
          <w:sz w:val="28"/>
          <w:szCs w:val="28"/>
        </w:rPr>
        <w:t xml:space="preserve"> </w:t>
      </w:r>
      <w:r>
        <w:rPr>
          <w:rFonts w:hint="eastAsia" w:ascii="宋体" w:hAnsi="宋体" w:eastAsia="宋体" w:cs="宋体"/>
          <w:spacing w:val="-6"/>
          <w:sz w:val="28"/>
          <w:szCs w:val="28"/>
        </w:rPr>
        <w:t>：</w:t>
      </w:r>
    </w:p>
    <w:p>
      <w:pPr>
        <w:pStyle w:val="7"/>
        <w:spacing w:before="228" w:line="220" w:lineRule="auto"/>
        <w:ind w:left="9" w:firstLine="284" w:firstLineChars="100"/>
        <w:jc w:val="left"/>
        <w:rPr>
          <w:rFonts w:hint="eastAsia" w:ascii="宋体" w:hAnsi="宋体" w:eastAsia="宋体" w:cs="宋体"/>
          <w:sz w:val="28"/>
          <w:szCs w:val="28"/>
        </w:rPr>
      </w:pPr>
      <w:r>
        <w:rPr>
          <w:rFonts w:hint="eastAsia" w:ascii="宋体" w:hAnsi="宋体" w:eastAsia="宋体" w:cs="宋体"/>
          <w:spacing w:val="2"/>
          <w:sz w:val="28"/>
          <w:szCs w:val="28"/>
        </w:rPr>
        <w:t>单位名称（自然人姓名</w:t>
      </w:r>
      <w:r>
        <w:rPr>
          <w:rFonts w:hint="eastAsia" w:ascii="宋体" w:hAnsi="宋体" w:eastAsia="宋体" w:cs="宋体"/>
          <w:spacing w:val="-17"/>
          <w:sz w:val="28"/>
          <w:szCs w:val="28"/>
        </w:rPr>
        <w:t>）：</w:t>
      </w:r>
    </w:p>
    <w:p>
      <w:pPr>
        <w:pStyle w:val="7"/>
        <w:spacing w:before="231" w:line="600" w:lineRule="exact"/>
        <w:ind w:left="9" w:firstLine="284" w:firstLineChars="100"/>
        <w:jc w:val="left"/>
        <w:rPr>
          <w:rFonts w:hint="eastAsia" w:ascii="宋体" w:hAnsi="宋体" w:eastAsia="宋体" w:cs="宋体"/>
          <w:sz w:val="28"/>
          <w:szCs w:val="28"/>
        </w:rPr>
      </w:pPr>
      <w:r>
        <w:rPr>
          <w:rFonts w:hint="eastAsia" w:ascii="宋体" w:hAnsi="宋体" w:eastAsia="宋体" w:cs="宋体"/>
          <w:spacing w:val="2"/>
          <w:position w:val="21"/>
          <w:sz w:val="28"/>
          <w:szCs w:val="28"/>
        </w:rPr>
        <w:t>统一社会信用代码（身份证号码</w:t>
      </w:r>
      <w:r>
        <w:rPr>
          <w:rFonts w:hint="eastAsia" w:ascii="宋体" w:hAnsi="宋体" w:eastAsia="宋体" w:cs="宋体"/>
          <w:spacing w:val="-17"/>
          <w:position w:val="21"/>
          <w:sz w:val="28"/>
          <w:szCs w:val="28"/>
        </w:rPr>
        <w:t>）：</w:t>
      </w:r>
    </w:p>
    <w:p>
      <w:pPr>
        <w:pStyle w:val="7"/>
        <w:spacing w:line="222" w:lineRule="auto"/>
        <w:ind w:left="13" w:firstLine="276" w:firstLineChars="100"/>
        <w:jc w:val="left"/>
        <w:rPr>
          <w:rFonts w:hint="eastAsia" w:ascii="宋体" w:hAnsi="宋体" w:eastAsia="宋体" w:cs="宋体"/>
          <w:sz w:val="28"/>
          <w:szCs w:val="28"/>
        </w:rPr>
      </w:pPr>
      <w:r>
        <w:rPr>
          <w:rFonts w:hint="eastAsia" w:ascii="宋体" w:hAnsi="宋体" w:eastAsia="宋体" w:cs="宋体"/>
          <w:spacing w:val="-2"/>
          <w:sz w:val="28"/>
          <w:szCs w:val="28"/>
        </w:rPr>
        <w:t>法定代表人（负责人</w:t>
      </w:r>
      <w:r>
        <w:rPr>
          <w:rFonts w:hint="eastAsia" w:ascii="宋体" w:hAnsi="宋体" w:eastAsia="宋体" w:cs="宋体"/>
          <w:spacing w:val="-6"/>
          <w:sz w:val="28"/>
          <w:szCs w:val="28"/>
        </w:rPr>
        <w:t>）：</w:t>
      </w:r>
    </w:p>
    <w:p>
      <w:pPr>
        <w:spacing w:before="243" w:line="222" w:lineRule="auto"/>
        <w:ind w:firstLine="276" w:firstLineChars="100"/>
        <w:jc w:val="both"/>
        <w:rPr>
          <w:rFonts w:hint="eastAsia" w:ascii="宋体" w:hAnsi="宋体" w:eastAsia="宋体" w:cs="宋体"/>
          <w:sz w:val="28"/>
          <w:szCs w:val="28"/>
        </w:rPr>
      </w:pPr>
      <w:r>
        <w:rPr>
          <w:rFonts w:hint="eastAsia" w:ascii="宋体" w:hAnsi="宋体" w:eastAsia="宋体" w:cs="宋体"/>
          <w:spacing w:val="-2"/>
          <w:sz w:val="28"/>
          <w:szCs w:val="28"/>
        </w:rPr>
        <w:t>联系地址和电话：</w:t>
      </w:r>
    </w:p>
    <w:p>
      <w:pPr>
        <w:pStyle w:val="7"/>
        <w:spacing w:before="228" w:line="600" w:lineRule="exact"/>
        <w:ind w:firstLine="846" w:firstLineChars="300"/>
        <w:jc w:val="both"/>
        <w:rPr>
          <w:rFonts w:hint="eastAsia" w:ascii="宋体" w:hAnsi="宋体" w:eastAsia="宋体" w:cs="宋体"/>
          <w:sz w:val="28"/>
          <w:szCs w:val="28"/>
        </w:rPr>
      </w:pPr>
      <w:r>
        <w:rPr>
          <w:rFonts w:hint="eastAsia" w:ascii="宋体" w:hAnsi="宋体" w:eastAsia="宋体" w:cs="宋体"/>
          <w:spacing w:val="1"/>
          <w:position w:val="21"/>
          <w:sz w:val="28"/>
          <w:szCs w:val="28"/>
        </w:rPr>
        <w:t>为保证工程建设质量，树立诚实守信的投标人形象，我单位（本人）自愿做出以下承诺：</w:t>
      </w:r>
    </w:p>
    <w:p>
      <w:pPr>
        <w:pStyle w:val="7"/>
        <w:spacing w:before="227" w:line="360" w:lineRule="auto"/>
        <w:ind w:left="5" w:firstLine="846" w:firstLineChars="300"/>
        <w:jc w:val="both"/>
        <w:rPr>
          <w:rFonts w:hint="eastAsia" w:ascii="宋体" w:hAnsi="宋体" w:eastAsia="宋体" w:cs="宋体"/>
          <w:sz w:val="28"/>
          <w:szCs w:val="28"/>
        </w:rPr>
      </w:pPr>
      <w:r>
        <w:rPr>
          <w:rFonts w:hint="eastAsia" w:ascii="宋体" w:hAnsi="宋体" w:eastAsia="宋体" w:cs="宋体"/>
          <w:spacing w:val="1"/>
          <w:sz w:val="28"/>
          <w:szCs w:val="28"/>
        </w:rPr>
        <w:t>一、如中标（成交）成为本项目的供应商，我单位（本人）保证</w:t>
      </w:r>
      <w:r>
        <w:rPr>
          <w:rFonts w:hint="eastAsia" w:ascii="宋体" w:hAnsi="宋体" w:eastAsia="宋体" w:cs="宋体"/>
          <w:spacing w:val="6"/>
          <w:sz w:val="28"/>
          <w:szCs w:val="28"/>
        </w:rPr>
        <w:t xml:space="preserve"> </w:t>
      </w:r>
      <w:r>
        <w:rPr>
          <w:rFonts w:hint="eastAsia" w:ascii="宋体" w:hAnsi="宋体" w:eastAsia="宋体" w:cs="宋体"/>
          <w:spacing w:val="1"/>
          <w:sz w:val="28"/>
          <w:szCs w:val="28"/>
        </w:rPr>
        <w:t>对本项目承担工程质量终身责任，由我单位（本人）原因造成的</w:t>
      </w:r>
      <w:r>
        <w:rPr>
          <w:rFonts w:hint="eastAsia" w:ascii="宋体" w:hAnsi="宋体" w:eastAsia="宋体" w:cs="宋体"/>
          <w:spacing w:val="10"/>
          <w:sz w:val="28"/>
          <w:szCs w:val="28"/>
        </w:rPr>
        <w:t xml:space="preserve"> </w:t>
      </w:r>
      <w:r>
        <w:rPr>
          <w:rFonts w:hint="eastAsia" w:ascii="宋体" w:hAnsi="宋体" w:eastAsia="宋体" w:cs="宋体"/>
          <w:spacing w:val="-4"/>
          <w:sz w:val="28"/>
          <w:szCs w:val="28"/>
        </w:rPr>
        <w:t>工程质量缺陷，我单位（本人） 负责维修，并承担鉴定、维</w:t>
      </w:r>
      <w:r>
        <w:rPr>
          <w:rFonts w:hint="eastAsia" w:ascii="宋体" w:hAnsi="宋体" w:eastAsia="宋体" w:cs="宋体"/>
          <w:spacing w:val="-5"/>
          <w:sz w:val="28"/>
          <w:szCs w:val="28"/>
        </w:rPr>
        <w:t>修费</w:t>
      </w:r>
      <w:r>
        <w:rPr>
          <w:rFonts w:hint="eastAsia" w:ascii="宋体" w:hAnsi="宋体" w:eastAsia="宋体" w:cs="宋体"/>
          <w:sz w:val="28"/>
          <w:szCs w:val="28"/>
        </w:rPr>
        <w:t>用以及损失赔偿费用。</w:t>
      </w:r>
    </w:p>
    <w:p>
      <w:pPr>
        <w:pStyle w:val="7"/>
        <w:spacing w:before="225" w:line="360" w:lineRule="auto"/>
        <w:ind w:left="302" w:leftChars="144" w:right="1" w:firstLine="529" w:firstLineChars="199"/>
        <w:jc w:val="left"/>
        <w:rPr>
          <w:rFonts w:hint="eastAsia" w:ascii="宋体" w:hAnsi="宋体" w:eastAsia="宋体" w:cs="宋体"/>
          <w:sz w:val="28"/>
          <w:szCs w:val="28"/>
        </w:rPr>
      </w:pPr>
      <w:r>
        <w:rPr>
          <w:rFonts w:hint="eastAsia" w:ascii="宋体" w:hAnsi="宋体" w:eastAsia="宋体" w:cs="宋体"/>
          <w:spacing w:val="-7"/>
          <w:sz w:val="28"/>
          <w:szCs w:val="28"/>
        </w:rPr>
        <w:t>二、如拒不履行质量保修责任，</w:t>
      </w:r>
      <w:r>
        <w:rPr>
          <w:rFonts w:hint="eastAsia" w:ascii="宋体" w:hAnsi="宋体" w:eastAsia="宋体" w:cs="宋体"/>
          <w:spacing w:val="70"/>
          <w:sz w:val="28"/>
          <w:szCs w:val="28"/>
        </w:rPr>
        <w:t xml:space="preserve"> </w:t>
      </w:r>
      <w:r>
        <w:rPr>
          <w:rFonts w:hint="eastAsia" w:ascii="宋体" w:hAnsi="宋体" w:eastAsia="宋体" w:cs="宋体"/>
          <w:spacing w:val="-7"/>
          <w:sz w:val="28"/>
          <w:szCs w:val="28"/>
        </w:rPr>
        <w:t>自愿按照规定将违背承诺行为作</w:t>
      </w:r>
      <w:r>
        <w:rPr>
          <w:rFonts w:hint="eastAsia" w:ascii="宋体" w:hAnsi="宋体" w:eastAsia="宋体" w:cs="宋体"/>
          <w:sz w:val="28"/>
          <w:szCs w:val="28"/>
        </w:rPr>
        <w:t xml:space="preserve"> </w:t>
      </w:r>
      <w:r>
        <w:rPr>
          <w:rFonts w:hint="eastAsia" w:ascii="宋体" w:hAnsi="宋体" w:eastAsia="宋体" w:cs="宋体"/>
          <w:spacing w:val="-11"/>
          <w:sz w:val="28"/>
          <w:szCs w:val="28"/>
        </w:rPr>
        <w:t>为失信行为记录到社会信用信息平台，并同意依照国家、省、</w:t>
      </w:r>
      <w:r>
        <w:rPr>
          <w:rFonts w:hint="eastAsia" w:ascii="宋体" w:hAnsi="宋体" w:eastAsia="宋体" w:cs="宋体"/>
          <w:spacing w:val="-12"/>
          <w:sz w:val="28"/>
          <w:szCs w:val="28"/>
        </w:rPr>
        <w:t>市、</w:t>
      </w:r>
      <w:r>
        <w:rPr>
          <w:rFonts w:hint="eastAsia" w:ascii="宋体" w:hAnsi="宋体" w:eastAsia="宋体" w:cs="宋体"/>
          <w:sz w:val="28"/>
          <w:szCs w:val="28"/>
        </w:rPr>
        <w:t>县有关规定由有关部门依法依规处理。</w:t>
      </w:r>
    </w:p>
    <w:p>
      <w:pPr>
        <w:pStyle w:val="7"/>
        <w:spacing w:before="245" w:line="360" w:lineRule="auto"/>
        <w:ind w:left="2"/>
        <w:rPr>
          <w:rFonts w:hint="eastAsia" w:ascii="宋体" w:hAnsi="宋体" w:eastAsia="宋体" w:cs="宋体"/>
          <w:sz w:val="28"/>
          <w:szCs w:val="28"/>
        </w:rPr>
      </w:pPr>
      <w:r>
        <w:rPr>
          <w:rFonts w:hint="eastAsia" w:ascii="宋体" w:hAnsi="宋体" w:eastAsia="宋体" w:cs="宋体"/>
          <w:spacing w:val="4"/>
          <w:sz w:val="28"/>
          <w:szCs w:val="28"/>
        </w:rPr>
        <w:t>投标人（印章</w:t>
      </w:r>
      <w:r>
        <w:rPr>
          <w:rFonts w:hint="eastAsia" w:ascii="宋体" w:hAnsi="宋体" w:eastAsia="宋体" w:cs="宋体"/>
          <w:spacing w:val="-15"/>
          <w:sz w:val="28"/>
          <w:szCs w:val="28"/>
        </w:rPr>
        <w:t>）：</w:t>
      </w:r>
    </w:p>
    <w:p>
      <w:pPr>
        <w:pStyle w:val="7"/>
        <w:spacing w:before="230" w:line="360" w:lineRule="auto"/>
        <w:ind w:left="13"/>
        <w:rPr>
          <w:rFonts w:hint="eastAsia" w:ascii="宋体" w:hAnsi="宋体" w:eastAsia="宋体" w:cs="宋体"/>
          <w:spacing w:val="-38"/>
          <w:sz w:val="28"/>
          <w:szCs w:val="28"/>
        </w:rPr>
      </w:pPr>
      <w:r>
        <w:rPr>
          <w:rFonts w:hint="eastAsia" w:ascii="宋体" w:hAnsi="宋体" w:eastAsia="宋体" w:cs="宋体"/>
          <w:spacing w:val="1"/>
          <w:position w:val="21"/>
          <w:sz w:val="28"/>
          <w:szCs w:val="28"/>
        </w:rPr>
        <w:t>法定代表人、或授权代表(签字或印章)：</w:t>
      </w:r>
    </w:p>
    <w:p>
      <w:pPr>
        <w:spacing w:line="360" w:lineRule="auto"/>
        <w:ind w:left="70" w:firstLine="5304" w:firstLineChars="2600"/>
        <w:rPr>
          <w:rFonts w:hint="eastAsia" w:ascii="宋体" w:hAnsi="宋体" w:eastAsia="宋体" w:cs="宋体"/>
          <w:sz w:val="28"/>
          <w:szCs w:val="28"/>
        </w:rPr>
      </w:pPr>
      <w:r>
        <w:rPr>
          <w:rFonts w:hint="eastAsia" w:ascii="宋体" w:hAnsi="宋体" w:eastAsia="宋体" w:cs="宋体"/>
          <w:spacing w:val="-38"/>
          <w:sz w:val="28"/>
          <w:szCs w:val="28"/>
        </w:rPr>
        <w:t>日</w:t>
      </w:r>
      <w:r>
        <w:rPr>
          <w:rFonts w:hint="eastAsia" w:ascii="宋体" w:hAnsi="宋体" w:eastAsia="宋体" w:cs="宋体"/>
          <w:spacing w:val="-38"/>
          <w:sz w:val="28"/>
          <w:szCs w:val="28"/>
          <w:lang w:val="en-US" w:eastAsia="zh-CN"/>
        </w:rPr>
        <w:t xml:space="preserve">   </w:t>
      </w:r>
      <w:r>
        <w:rPr>
          <w:rFonts w:hint="eastAsia" w:ascii="宋体" w:hAnsi="宋体" w:eastAsia="宋体" w:cs="宋体"/>
          <w:spacing w:val="-38"/>
          <w:sz w:val="28"/>
          <w:szCs w:val="28"/>
        </w:rPr>
        <w:t>期：</w:t>
      </w:r>
      <w:r>
        <w:rPr>
          <w:rFonts w:hint="eastAsia" w:ascii="宋体" w:hAnsi="宋体" w:eastAsia="宋体" w:cs="宋体"/>
          <w:spacing w:val="111"/>
          <w:sz w:val="28"/>
          <w:szCs w:val="28"/>
        </w:rPr>
        <w:t xml:space="preserve"> </w:t>
      </w:r>
      <w:r>
        <w:rPr>
          <w:rFonts w:hint="eastAsia" w:ascii="宋体" w:hAnsi="宋体" w:eastAsia="宋体" w:cs="宋体"/>
          <w:spacing w:val="-38"/>
          <w:sz w:val="28"/>
          <w:szCs w:val="28"/>
        </w:rPr>
        <w:t>年</w:t>
      </w:r>
      <w:r>
        <w:rPr>
          <w:rFonts w:hint="eastAsia" w:ascii="宋体" w:hAnsi="宋体" w:eastAsia="宋体" w:cs="宋体"/>
          <w:spacing w:val="31"/>
          <w:sz w:val="28"/>
          <w:szCs w:val="28"/>
        </w:rPr>
        <w:t xml:space="preserve"> </w:t>
      </w:r>
      <w:r>
        <w:rPr>
          <w:rFonts w:hint="eastAsia" w:ascii="宋体" w:hAnsi="宋体" w:eastAsia="宋体" w:cs="宋体"/>
          <w:spacing w:val="-38"/>
          <w:sz w:val="28"/>
          <w:szCs w:val="28"/>
        </w:rPr>
        <w:t>月</w:t>
      </w:r>
      <w:r>
        <w:rPr>
          <w:rFonts w:hint="eastAsia" w:ascii="宋体" w:hAnsi="宋体" w:eastAsia="宋体" w:cs="宋体"/>
          <w:spacing w:val="82"/>
          <w:sz w:val="28"/>
          <w:szCs w:val="28"/>
        </w:rPr>
        <w:t xml:space="preserve"> </w:t>
      </w:r>
      <w:r>
        <w:rPr>
          <w:rFonts w:hint="eastAsia" w:ascii="宋体" w:hAnsi="宋体" w:eastAsia="宋体" w:cs="宋体"/>
          <w:spacing w:val="-38"/>
          <w:sz w:val="28"/>
          <w:szCs w:val="28"/>
        </w:rPr>
        <w:t>日</w:t>
      </w:r>
    </w:p>
    <w:p>
      <w:pPr>
        <w:spacing w:before="101" w:line="360" w:lineRule="auto"/>
        <w:ind w:left="8" w:firstLine="3"/>
        <w:rPr>
          <w:rFonts w:hint="eastAsia" w:ascii="宋体" w:hAnsi="宋体" w:eastAsia="宋体" w:cs="宋体"/>
          <w:sz w:val="28"/>
          <w:szCs w:val="28"/>
        </w:rPr>
      </w:pPr>
      <w:r>
        <w:rPr>
          <w:rFonts w:hint="eastAsia" w:ascii="宋体" w:hAnsi="宋体" w:eastAsia="宋体" w:cs="宋体"/>
          <w:spacing w:val="1"/>
          <w:sz w:val="28"/>
          <w:szCs w:val="28"/>
        </w:rPr>
        <w:t>注：投标人的法定代表人或者授权代表的签字或盖章应真实、有</w:t>
      </w:r>
      <w:r>
        <w:rPr>
          <w:rFonts w:hint="eastAsia" w:ascii="宋体" w:hAnsi="宋体" w:eastAsia="宋体" w:cs="宋体"/>
          <w:spacing w:val="3"/>
          <w:sz w:val="28"/>
          <w:szCs w:val="28"/>
        </w:rPr>
        <w:t xml:space="preserve"> </w:t>
      </w:r>
      <w:r>
        <w:rPr>
          <w:rFonts w:hint="eastAsia" w:ascii="宋体" w:hAnsi="宋体" w:eastAsia="宋体" w:cs="宋体"/>
          <w:spacing w:val="-1"/>
          <w:sz w:val="28"/>
          <w:szCs w:val="28"/>
        </w:rPr>
        <w:t>效，如由授权代表签字或盖章的，应提供“法定代表人授权书。</w:t>
      </w:r>
    </w:p>
    <w:p>
      <w:pPr>
        <w:rPr>
          <w:rFonts w:hint="eastAsia"/>
          <w:b/>
          <w:color w:val="auto"/>
          <w:kern w:val="0"/>
          <w:sz w:val="30"/>
          <w:szCs w:val="30"/>
        </w:rPr>
      </w:pPr>
      <w:r>
        <w:rPr>
          <w:rFonts w:hint="eastAsia" w:ascii="宋体" w:hAnsi="宋体" w:eastAsia="宋体" w:cs="宋体"/>
          <w:sz w:val="24"/>
          <w:szCs w:val="24"/>
        </w:rPr>
        <w:br w:type="page"/>
      </w:r>
      <w:r>
        <w:rPr>
          <w:rFonts w:hint="eastAsia" w:ascii="黑体" w:hAnsi="新宋体" w:eastAsia="黑体"/>
          <w:color w:val="auto"/>
          <w:kern w:val="0"/>
          <w:sz w:val="28"/>
        </w:rPr>
        <w:t>（</w:t>
      </w:r>
      <w:r>
        <w:rPr>
          <w:rFonts w:hint="eastAsia" w:ascii="黑体" w:hAnsi="新宋体" w:eastAsia="黑体"/>
          <w:color w:val="auto"/>
          <w:kern w:val="0"/>
          <w:sz w:val="28"/>
          <w:lang w:eastAsia="zh-CN"/>
        </w:rPr>
        <w:t>四</w:t>
      </w:r>
      <w:r>
        <w:rPr>
          <w:rFonts w:hint="eastAsia" w:ascii="黑体" w:hAnsi="新宋体" w:eastAsia="黑体"/>
          <w:color w:val="auto"/>
          <w:kern w:val="0"/>
          <w:sz w:val="28"/>
        </w:rPr>
        <w:t>）</w:t>
      </w:r>
      <w:r>
        <w:rPr>
          <w:rFonts w:hint="eastAsia" w:ascii="黑体" w:hAnsi="黑体" w:eastAsia="黑体"/>
          <w:color w:val="auto"/>
          <w:sz w:val="32"/>
          <w:szCs w:val="32"/>
        </w:rPr>
        <w:t>投标人认为有必要提供的其他材料</w:t>
      </w:r>
      <w:bookmarkEnd w:id="1557"/>
    </w:p>
    <w:p>
      <w:pPr>
        <w:autoSpaceDE w:val="0"/>
        <w:autoSpaceDN w:val="0"/>
        <w:adjustRightInd w:val="0"/>
        <w:spacing w:line="400" w:lineRule="exact"/>
        <w:ind w:right="-34" w:rightChars="-16"/>
        <w:jc w:val="center"/>
        <w:outlineLvl w:val="9"/>
        <w:rPr>
          <w:rFonts w:hint="eastAsia"/>
          <w:color w:val="auto"/>
          <w:kern w:val="0"/>
        </w:rPr>
      </w:pPr>
    </w:p>
    <w:p>
      <w:pPr>
        <w:autoSpaceDE w:val="0"/>
        <w:autoSpaceDN w:val="0"/>
        <w:adjustRightInd w:val="0"/>
        <w:spacing w:line="400" w:lineRule="exact"/>
        <w:ind w:right="-34" w:rightChars="-16"/>
        <w:outlineLvl w:val="9"/>
        <w:rPr>
          <w:rFonts w:hint="eastAsia" w:ascii="宋体" w:hAnsi="宋体"/>
          <w:b/>
          <w:color w:val="auto"/>
          <w:kern w:val="0"/>
          <w:sz w:val="28"/>
        </w:rPr>
      </w:pPr>
    </w:p>
    <w:p>
      <w:pPr>
        <w:autoSpaceDE w:val="0"/>
        <w:autoSpaceDN w:val="0"/>
        <w:adjustRightInd w:val="0"/>
        <w:spacing w:line="400" w:lineRule="exact"/>
        <w:ind w:right="-34" w:rightChars="-16"/>
        <w:outlineLvl w:val="9"/>
        <w:rPr>
          <w:rFonts w:hint="eastAsia"/>
          <w:b/>
          <w:color w:val="auto"/>
          <w:kern w:val="0"/>
          <w:sz w:val="30"/>
          <w:szCs w:val="30"/>
        </w:rPr>
      </w:pPr>
    </w:p>
    <w:p>
      <w:pPr>
        <w:autoSpaceDE w:val="0"/>
        <w:autoSpaceDN w:val="0"/>
        <w:adjustRightInd w:val="0"/>
        <w:spacing w:line="400" w:lineRule="exact"/>
        <w:ind w:right="-34" w:rightChars="-16"/>
        <w:outlineLvl w:val="9"/>
        <w:rPr>
          <w:rFonts w:hint="eastAsia"/>
          <w:b/>
          <w:color w:val="auto"/>
          <w:kern w:val="0"/>
          <w:sz w:val="30"/>
          <w:szCs w:val="30"/>
        </w:rPr>
      </w:pPr>
    </w:p>
    <w:p>
      <w:pPr>
        <w:autoSpaceDE w:val="0"/>
        <w:autoSpaceDN w:val="0"/>
        <w:adjustRightInd w:val="0"/>
        <w:spacing w:line="400" w:lineRule="exact"/>
        <w:ind w:right="-34" w:rightChars="-16"/>
        <w:jc w:val="center"/>
        <w:outlineLvl w:val="9"/>
        <w:rPr>
          <w:rFonts w:hint="eastAsia"/>
          <w:color w:val="auto"/>
          <w:kern w:val="0"/>
        </w:rPr>
      </w:pPr>
    </w:p>
    <w:p>
      <w:pPr>
        <w:rPr>
          <w:color w:val="auto"/>
          <w:highlight w:val="none"/>
        </w:rPr>
      </w:pPr>
    </w:p>
    <w:sectPr>
      <w:pgSz w:w="11906" w:h="16838"/>
      <w:pgMar w:top="1247" w:right="1588" w:bottom="1247"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2"/>
                    </w:pPr>
                  </w:p>
                </w:txbxContent>
              </v:textbox>
            </v:shape>
          </w:pict>
        </mc:Fallback>
      </mc:AlternateConten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jc w:val="cente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仿宋_GB2312"/>
        <w:sz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rPr>
                              <w:rStyle w:val="24"/>
                            </w:rPr>
                            <w:instrText xml:space="preserve"> PAGE </w:instrText>
                          </w:r>
                          <w:r>
                            <w:fldChar w:fldCharType="separate"/>
                          </w:r>
                          <w:r>
                            <w:rPr>
                              <w:rStyle w:val="24"/>
                            </w:rPr>
                            <w:t>- 92 -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2"/>
                      <w:jc w:val="center"/>
                    </w:pPr>
                    <w:r>
                      <w:fldChar w:fldCharType="begin"/>
                    </w:r>
                    <w:r>
                      <w:rPr>
                        <w:rStyle w:val="24"/>
                      </w:rPr>
                      <w:instrText xml:space="preserve"> PAGE </w:instrText>
                    </w:r>
                    <w:r>
                      <w:fldChar w:fldCharType="separate"/>
                    </w:r>
                    <w:r>
                      <w:rPr>
                        <w:rStyle w:val="24"/>
                      </w:rPr>
                      <w:t>- 92 -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9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65"/>
        <w:tab w:val="clear" w:pos="4153"/>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fldChar w:fldCharType="begin"/>
                          </w:r>
                          <w:r>
                            <w:rPr>
                              <w:rStyle w:val="24"/>
                            </w:rPr>
                            <w:instrText xml:space="preserve">PAGE  </w:instrText>
                          </w:r>
                          <w:r>
                            <w:fldChar w:fldCharType="separate"/>
                          </w:r>
                          <w:r>
                            <w:rPr>
                              <w:rStyle w:val="24"/>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2"/>
                      <w:rPr>
                        <w:rStyle w:val="24"/>
                      </w:rPr>
                    </w:pPr>
                    <w:r>
                      <w:fldChar w:fldCharType="begin"/>
                    </w:r>
                    <w:r>
                      <w:rPr>
                        <w:rStyle w:val="24"/>
                      </w:rPr>
                      <w:instrText xml:space="preserve">PAGE  </w:instrText>
                    </w:r>
                    <w:r>
                      <w:fldChar w:fldCharType="separate"/>
                    </w:r>
                    <w:r>
                      <w:rPr>
                        <w:rStyle w:val="24"/>
                      </w:rP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rP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37</w:t>
                    </w:r>
                    <w:r>
                      <w:fldChar w:fldCharType="end"/>
                    </w:r>
                  </w:p>
                </w:txbxContent>
              </v:textbox>
            </v:shape>
          </w:pict>
        </mc:Fallback>
      </mc:AlternateContent>
    </w:r>
  </w:p>
  <w:p>
    <w:pPr>
      <w:pStyle w:val="12"/>
      <w:jc w:val="center"/>
      <w:rPr>
        <w:rFonts w:eastAsia="仿宋_GB2312"/>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line="240" w:lineRule="exact"/>
      <w:ind w:firstLine="180" w:firstLineChars="100"/>
      <w:jc w:val="both"/>
      <w:rPr>
        <w:i/>
      </w:rPr>
    </w:pPr>
    <w:r>
      <w:rPr>
        <w:rFonts w:hint="eastAsia"/>
        <w:i/>
      </w:rPr>
      <w:t xml:space="preserve">                                             </w:t>
    </w:r>
  </w:p>
  <w:p>
    <w:pPr>
      <w:pStyle w:val="14"/>
      <w:pBdr>
        <w:bottom w:val="none" w:color="auto" w:sz="0" w:space="0"/>
      </w:pBdr>
      <w:spacing w:line="120" w:lineRule="exact"/>
      <w:jc w:val="both"/>
      <w:rPr>
        <w:i/>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idowControl/>
      <w:snapToGrid w:val="0"/>
      <w:spacing w:line="500" w:lineRule="exact"/>
      <w:ind w:right="31" w:rightChars="15"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D98DD"/>
    <w:multiLevelType w:val="singleLevel"/>
    <w:tmpl w:val="8CFD98DD"/>
    <w:lvl w:ilvl="0" w:tentative="0">
      <w:start w:val="5"/>
      <w:numFmt w:val="chineseCounting"/>
      <w:suff w:val="space"/>
      <w:lvlText w:val="第%1章"/>
      <w:lvlJc w:val="left"/>
      <w:rPr>
        <w:rFonts w:hint="eastAsia"/>
      </w:rPr>
    </w:lvl>
  </w:abstractNum>
  <w:abstractNum w:abstractNumId="1">
    <w:nsid w:val="A6DF9819"/>
    <w:multiLevelType w:val="singleLevel"/>
    <w:tmpl w:val="A6DF9819"/>
    <w:lvl w:ilvl="0" w:tentative="0">
      <w:start w:val="3"/>
      <w:numFmt w:val="chineseCounting"/>
      <w:suff w:val="space"/>
      <w:lvlText w:val="第%1章"/>
      <w:lvlJc w:val="left"/>
      <w:pPr>
        <w:ind w:left="2185" w:leftChars="0" w:firstLine="0" w:firstLineChars="0"/>
      </w:pPr>
      <w:rPr>
        <w:rFonts w:hint="eastAsia"/>
      </w:rPr>
    </w:lvl>
  </w:abstractNum>
  <w:abstractNum w:abstractNumId="2">
    <w:nsid w:val="04986179"/>
    <w:multiLevelType w:val="multilevel"/>
    <w:tmpl w:val="049861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97941D"/>
    <w:multiLevelType w:val="singleLevel"/>
    <w:tmpl w:val="5997941D"/>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Dg5ZWE1YWYxODI0M2QyOWJkYThmZGEwYmI3ZWIifQ=="/>
  </w:docVars>
  <w:rsids>
    <w:rsidRoot w:val="00172A27"/>
    <w:rsid w:val="0016213B"/>
    <w:rsid w:val="002E0533"/>
    <w:rsid w:val="00596DFA"/>
    <w:rsid w:val="00942003"/>
    <w:rsid w:val="00C04324"/>
    <w:rsid w:val="00E62470"/>
    <w:rsid w:val="00F01E51"/>
    <w:rsid w:val="01064C9A"/>
    <w:rsid w:val="022473AB"/>
    <w:rsid w:val="031159FA"/>
    <w:rsid w:val="040C71A9"/>
    <w:rsid w:val="055204AE"/>
    <w:rsid w:val="056D178C"/>
    <w:rsid w:val="05905136"/>
    <w:rsid w:val="05BD4156"/>
    <w:rsid w:val="06FB5C57"/>
    <w:rsid w:val="08022F75"/>
    <w:rsid w:val="08E72C6F"/>
    <w:rsid w:val="09EB2B51"/>
    <w:rsid w:val="0A2A7C4B"/>
    <w:rsid w:val="0A2E0844"/>
    <w:rsid w:val="0A3A272D"/>
    <w:rsid w:val="0B325009"/>
    <w:rsid w:val="0D5374B9"/>
    <w:rsid w:val="0EBE3D62"/>
    <w:rsid w:val="102B0279"/>
    <w:rsid w:val="10AF1559"/>
    <w:rsid w:val="148C0CFC"/>
    <w:rsid w:val="14A17F4C"/>
    <w:rsid w:val="15AE34DE"/>
    <w:rsid w:val="16B52C42"/>
    <w:rsid w:val="17C30E5C"/>
    <w:rsid w:val="17E56F60"/>
    <w:rsid w:val="1867574C"/>
    <w:rsid w:val="190D41BE"/>
    <w:rsid w:val="19140B32"/>
    <w:rsid w:val="1B2C77FD"/>
    <w:rsid w:val="1BD353D1"/>
    <w:rsid w:val="1CE62276"/>
    <w:rsid w:val="1E90231B"/>
    <w:rsid w:val="1E9D07A2"/>
    <w:rsid w:val="209C013B"/>
    <w:rsid w:val="226604B2"/>
    <w:rsid w:val="23901456"/>
    <w:rsid w:val="239A1546"/>
    <w:rsid w:val="241B6C18"/>
    <w:rsid w:val="25710085"/>
    <w:rsid w:val="26B50445"/>
    <w:rsid w:val="286E4D4F"/>
    <w:rsid w:val="29562652"/>
    <w:rsid w:val="2A3446A0"/>
    <w:rsid w:val="2CE83322"/>
    <w:rsid w:val="2CED26E7"/>
    <w:rsid w:val="2E110657"/>
    <w:rsid w:val="3061565F"/>
    <w:rsid w:val="32743518"/>
    <w:rsid w:val="32B1065A"/>
    <w:rsid w:val="34CF6B76"/>
    <w:rsid w:val="35034FC9"/>
    <w:rsid w:val="3607101A"/>
    <w:rsid w:val="368D575F"/>
    <w:rsid w:val="381C0324"/>
    <w:rsid w:val="38234CA6"/>
    <w:rsid w:val="393F1795"/>
    <w:rsid w:val="39487ABB"/>
    <w:rsid w:val="3A7B1060"/>
    <w:rsid w:val="3B1731B2"/>
    <w:rsid w:val="3C797E94"/>
    <w:rsid w:val="3D2959BD"/>
    <w:rsid w:val="3F911BB4"/>
    <w:rsid w:val="3FD31CED"/>
    <w:rsid w:val="42225086"/>
    <w:rsid w:val="42980EEF"/>
    <w:rsid w:val="42AE1B59"/>
    <w:rsid w:val="432726F4"/>
    <w:rsid w:val="432A7D99"/>
    <w:rsid w:val="43565139"/>
    <w:rsid w:val="44125817"/>
    <w:rsid w:val="4517259F"/>
    <w:rsid w:val="45264590"/>
    <w:rsid w:val="45481AF5"/>
    <w:rsid w:val="460F65FB"/>
    <w:rsid w:val="46323E38"/>
    <w:rsid w:val="47D3711A"/>
    <w:rsid w:val="49136CE9"/>
    <w:rsid w:val="49A75E18"/>
    <w:rsid w:val="4AD04111"/>
    <w:rsid w:val="4BFA7C17"/>
    <w:rsid w:val="4D1E4C89"/>
    <w:rsid w:val="4D5C43C4"/>
    <w:rsid w:val="4DFB1D98"/>
    <w:rsid w:val="506242CC"/>
    <w:rsid w:val="50AF7929"/>
    <w:rsid w:val="511277A8"/>
    <w:rsid w:val="52711FC8"/>
    <w:rsid w:val="53251B6F"/>
    <w:rsid w:val="541A1B55"/>
    <w:rsid w:val="552A63AD"/>
    <w:rsid w:val="55C4532A"/>
    <w:rsid w:val="56F836F3"/>
    <w:rsid w:val="570566FB"/>
    <w:rsid w:val="584A551A"/>
    <w:rsid w:val="588A59DD"/>
    <w:rsid w:val="58A571E7"/>
    <w:rsid w:val="58FB4286"/>
    <w:rsid w:val="5A4237C2"/>
    <w:rsid w:val="5B5450A0"/>
    <w:rsid w:val="5BB009A7"/>
    <w:rsid w:val="5C407EC9"/>
    <w:rsid w:val="5C8E0F41"/>
    <w:rsid w:val="5D7A37B6"/>
    <w:rsid w:val="5F650D36"/>
    <w:rsid w:val="5F8A0D99"/>
    <w:rsid w:val="601B72B5"/>
    <w:rsid w:val="616E44EF"/>
    <w:rsid w:val="61866C45"/>
    <w:rsid w:val="62414E92"/>
    <w:rsid w:val="629B555C"/>
    <w:rsid w:val="64AC28AC"/>
    <w:rsid w:val="655573EA"/>
    <w:rsid w:val="66D367EF"/>
    <w:rsid w:val="68384726"/>
    <w:rsid w:val="68BE670A"/>
    <w:rsid w:val="692934DA"/>
    <w:rsid w:val="6B1E3444"/>
    <w:rsid w:val="6CE32BE3"/>
    <w:rsid w:val="6D4F40AF"/>
    <w:rsid w:val="6DEC542E"/>
    <w:rsid w:val="6EF8049C"/>
    <w:rsid w:val="6F184B65"/>
    <w:rsid w:val="6F7A0181"/>
    <w:rsid w:val="70CE5958"/>
    <w:rsid w:val="7161057A"/>
    <w:rsid w:val="71F1040D"/>
    <w:rsid w:val="71F3749E"/>
    <w:rsid w:val="72FF0EC0"/>
    <w:rsid w:val="73855314"/>
    <w:rsid w:val="73AA6208"/>
    <w:rsid w:val="75F7763B"/>
    <w:rsid w:val="7625601A"/>
    <w:rsid w:val="774E3C19"/>
    <w:rsid w:val="79993126"/>
    <w:rsid w:val="79FA5CDF"/>
    <w:rsid w:val="7A564E42"/>
    <w:rsid w:val="7A5D3566"/>
    <w:rsid w:val="7B1D19B6"/>
    <w:rsid w:val="7B88468E"/>
    <w:rsid w:val="7BF2537A"/>
    <w:rsid w:val="7C9E7B12"/>
    <w:rsid w:val="7D1C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46"/>
    <w:autoRedefine/>
    <w:qFormat/>
    <w:uiPriority w:val="0"/>
    <w:pPr>
      <w:keepNext/>
      <w:keepLines/>
      <w:spacing w:before="260" w:after="260" w:line="413" w:lineRule="auto"/>
      <w:outlineLvl w:val="2"/>
    </w:pPr>
    <w:rPr>
      <w:b/>
      <w:sz w:val="32"/>
    </w:rPr>
  </w:style>
  <w:style w:type="paragraph" w:styleId="4">
    <w:name w:val="heading 4"/>
    <w:basedOn w:val="1"/>
    <w:next w:val="1"/>
    <w:autoRedefine/>
    <w:qFormat/>
    <w:uiPriority w:val="0"/>
    <w:pPr>
      <w:keepNext/>
      <w:keepLines/>
      <w:spacing w:line="360" w:lineRule="auto"/>
      <w:outlineLvl w:val="3"/>
    </w:pPr>
    <w:rPr>
      <w:rFonts w:ascii="Arial" w:hAnsi="Arial"/>
      <w:b/>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ind w:firstLine="420"/>
      <w:jc w:val="left"/>
      <w:textAlignment w:val="baseline"/>
    </w:pPr>
    <w:rPr>
      <w:rFonts w:eastAsia="楷体_GB2312"/>
      <w:sz w:val="24"/>
    </w:rPr>
  </w:style>
  <w:style w:type="paragraph" w:styleId="6">
    <w:name w:val="Body Text 3"/>
    <w:basedOn w:val="1"/>
    <w:autoRedefine/>
    <w:qFormat/>
    <w:uiPriority w:val="0"/>
    <w:pPr>
      <w:spacing w:after="120"/>
    </w:pPr>
    <w:rPr>
      <w:sz w:val="16"/>
      <w:szCs w:val="16"/>
    </w:rPr>
  </w:style>
  <w:style w:type="paragraph" w:styleId="7">
    <w:name w:val="Body Text"/>
    <w:basedOn w:val="1"/>
    <w:next w:val="8"/>
    <w:qFormat/>
    <w:uiPriority w:val="0"/>
    <w:pPr>
      <w:adjustRightInd w:val="0"/>
      <w:spacing w:after="60" w:line="360" w:lineRule="atLeast"/>
      <w:ind w:left="72" w:leftChars="30" w:right="30" w:rightChars="30"/>
      <w:jc w:val="center"/>
      <w:textAlignment w:val="baseline"/>
    </w:pPr>
    <w:rPr>
      <w:kern w:val="0"/>
      <w:sz w:val="20"/>
    </w:rPr>
  </w:style>
  <w:style w:type="paragraph" w:styleId="8">
    <w:name w:val="Body Text 2"/>
    <w:basedOn w:val="1"/>
    <w:next w:val="7"/>
    <w:autoRedefine/>
    <w:qFormat/>
    <w:uiPriority w:val="0"/>
    <w:pPr>
      <w:spacing w:after="120" w:line="480" w:lineRule="auto"/>
    </w:pPr>
  </w:style>
  <w:style w:type="paragraph" w:styleId="9">
    <w:name w:val="Body Text Indent"/>
    <w:basedOn w:val="1"/>
    <w:next w:val="10"/>
    <w:autoRedefine/>
    <w:qFormat/>
    <w:uiPriority w:val="0"/>
    <w:pPr>
      <w:spacing w:after="120"/>
      <w:ind w:left="420" w:leftChars="200"/>
    </w:pPr>
  </w:style>
  <w:style w:type="paragraph" w:customStyle="1" w:styleId="10">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1">
    <w:name w:val="Plain Text"/>
    <w:basedOn w:val="1"/>
    <w:autoRedefine/>
    <w:qFormat/>
    <w:uiPriority w:val="99"/>
    <w:rPr>
      <w:rFonts w:ascii="Courier New" w:hAnsi="Courier New"/>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style>
  <w:style w:type="paragraph" w:styleId="16">
    <w:name w:val="footnote text"/>
    <w:basedOn w:val="1"/>
    <w:autoRedefine/>
    <w:unhideWhenUsed/>
    <w:qFormat/>
    <w:uiPriority w:val="99"/>
    <w:pPr>
      <w:snapToGrid w:val="0"/>
    </w:pPr>
    <w:rPr>
      <w:sz w:val="18"/>
    </w:rPr>
  </w:style>
  <w:style w:type="paragraph" w:styleId="17">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18">
    <w:name w:val="Title"/>
    <w:basedOn w:val="1"/>
    <w:next w:val="1"/>
    <w:autoRedefine/>
    <w:qFormat/>
    <w:uiPriority w:val="0"/>
    <w:pPr>
      <w:spacing w:before="120" w:after="60"/>
      <w:jc w:val="center"/>
    </w:pPr>
    <w:rPr>
      <w:rFonts w:ascii="Arial" w:hAnsi="Arial"/>
      <w:b/>
      <w:sz w:val="44"/>
    </w:rPr>
  </w:style>
  <w:style w:type="paragraph" w:styleId="19">
    <w:name w:val="Body Text First Indent"/>
    <w:basedOn w:val="7"/>
    <w:next w:val="20"/>
    <w:autoRedefine/>
    <w:qFormat/>
    <w:uiPriority w:val="0"/>
    <w:pPr>
      <w:spacing w:after="120" w:line="360" w:lineRule="auto"/>
      <w:ind w:firstLine="420" w:firstLineChars="100"/>
      <w:jc w:val="both"/>
    </w:pPr>
    <w:rPr>
      <w:kern w:val="2"/>
      <w:sz w:val="21"/>
      <w:szCs w:val="21"/>
    </w:rPr>
  </w:style>
  <w:style w:type="paragraph" w:styleId="20">
    <w:name w:val="Body Text First Indent 2"/>
    <w:basedOn w:val="9"/>
    <w:next w:val="1"/>
    <w:autoRedefine/>
    <w:qFormat/>
    <w:uiPriority w:val="0"/>
    <w:pPr>
      <w:ind w:firstLine="420" w:firstLineChars="200"/>
    </w:pPr>
    <w:rPr>
      <w:szCs w:val="24"/>
    </w:rPr>
  </w:style>
  <w:style w:type="character" w:styleId="23">
    <w:name w:val="Strong"/>
    <w:basedOn w:val="22"/>
    <w:autoRedefine/>
    <w:qFormat/>
    <w:uiPriority w:val="0"/>
  </w:style>
  <w:style w:type="character" w:styleId="24">
    <w:name w:val="page number"/>
    <w:basedOn w:val="22"/>
    <w:autoRedefine/>
    <w:qFormat/>
    <w:uiPriority w:val="0"/>
  </w:style>
  <w:style w:type="character" w:styleId="25">
    <w:name w:val="FollowedHyperlink"/>
    <w:basedOn w:val="22"/>
    <w:autoRedefine/>
    <w:qFormat/>
    <w:uiPriority w:val="0"/>
    <w:rPr>
      <w:color w:val="800080"/>
      <w:u w:val="none"/>
    </w:rPr>
  </w:style>
  <w:style w:type="character" w:styleId="26">
    <w:name w:val="Emphasis"/>
    <w:basedOn w:val="22"/>
    <w:autoRedefine/>
    <w:qFormat/>
    <w:uiPriority w:val="0"/>
  </w:style>
  <w:style w:type="character" w:styleId="27">
    <w:name w:val="HTML Definition"/>
    <w:basedOn w:val="22"/>
    <w:autoRedefine/>
    <w:qFormat/>
    <w:uiPriority w:val="0"/>
  </w:style>
  <w:style w:type="character" w:styleId="28">
    <w:name w:val="HTML Typewriter"/>
    <w:basedOn w:val="22"/>
    <w:autoRedefine/>
    <w:qFormat/>
    <w:uiPriority w:val="0"/>
    <w:rPr>
      <w:rFonts w:ascii="monospace" w:hAnsi="monospace" w:eastAsia="monospace" w:cs="monospace"/>
      <w:sz w:val="20"/>
    </w:rPr>
  </w:style>
  <w:style w:type="character" w:styleId="29">
    <w:name w:val="HTML Acronym"/>
    <w:basedOn w:val="22"/>
    <w:autoRedefine/>
    <w:qFormat/>
    <w:uiPriority w:val="0"/>
  </w:style>
  <w:style w:type="character" w:styleId="30">
    <w:name w:val="HTML Variable"/>
    <w:basedOn w:val="22"/>
    <w:autoRedefine/>
    <w:qFormat/>
    <w:uiPriority w:val="0"/>
  </w:style>
  <w:style w:type="character" w:styleId="31">
    <w:name w:val="Hyperlink"/>
    <w:basedOn w:val="22"/>
    <w:autoRedefine/>
    <w:qFormat/>
    <w:uiPriority w:val="99"/>
    <w:rPr>
      <w:color w:val="333333"/>
      <w:u w:val="none"/>
    </w:rPr>
  </w:style>
  <w:style w:type="character" w:styleId="32">
    <w:name w:val="HTML Code"/>
    <w:basedOn w:val="22"/>
    <w:autoRedefine/>
    <w:qFormat/>
    <w:uiPriority w:val="0"/>
    <w:rPr>
      <w:rFonts w:hint="default" w:ascii="monospace" w:hAnsi="monospace" w:eastAsia="monospace" w:cs="monospace"/>
      <w:sz w:val="20"/>
    </w:rPr>
  </w:style>
  <w:style w:type="character" w:styleId="33">
    <w:name w:val="HTML Cite"/>
    <w:basedOn w:val="22"/>
    <w:autoRedefine/>
    <w:qFormat/>
    <w:uiPriority w:val="0"/>
  </w:style>
  <w:style w:type="character" w:styleId="34">
    <w:name w:val="HTML Keyboard"/>
    <w:basedOn w:val="22"/>
    <w:autoRedefine/>
    <w:qFormat/>
    <w:uiPriority w:val="0"/>
    <w:rPr>
      <w:rFonts w:hint="default" w:ascii="monospace" w:hAnsi="monospace" w:eastAsia="monospace" w:cs="monospace"/>
      <w:sz w:val="20"/>
    </w:rPr>
  </w:style>
  <w:style w:type="character" w:styleId="35">
    <w:name w:val="HTML Sample"/>
    <w:basedOn w:val="22"/>
    <w:autoRedefine/>
    <w:qFormat/>
    <w:uiPriority w:val="0"/>
    <w:rPr>
      <w:rFonts w:hint="default" w:ascii="monospace" w:hAnsi="monospace" w:eastAsia="monospace" w:cs="monospace"/>
    </w:rPr>
  </w:style>
  <w:style w:type="paragraph" w:customStyle="1" w:styleId="36">
    <w:name w:val="无间隔1"/>
    <w:basedOn w:val="1"/>
    <w:autoRedefine/>
    <w:qFormat/>
    <w:uiPriority w:val="1"/>
    <w:pPr>
      <w:spacing w:line="400" w:lineRule="exact"/>
    </w:pPr>
    <w:rPr>
      <w:sz w:val="24"/>
    </w:rPr>
  </w:style>
  <w:style w:type="paragraph" w:customStyle="1" w:styleId="37">
    <w:name w:val="style4"/>
    <w:basedOn w:val="1"/>
    <w:next w:val="38"/>
    <w:autoRedefine/>
    <w:qFormat/>
    <w:uiPriority w:val="0"/>
    <w:pPr>
      <w:widowControl/>
      <w:spacing w:before="280" w:after="280"/>
    </w:pPr>
    <w:rPr>
      <w:sz w:val="18"/>
    </w:rPr>
  </w:style>
  <w:style w:type="paragraph" w:customStyle="1" w:styleId="3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9">
    <w:name w:val="Default"/>
    <w:next w:val="16"/>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0">
    <w:name w:val="样式 标题 3 + (中文) 黑体 小四 非加粗 段前: 7.8 磅 段后: 0 磅 行距: 固定值 20 磅"/>
    <w:basedOn w:val="3"/>
    <w:autoRedefine/>
    <w:qFormat/>
    <w:uiPriority w:val="0"/>
    <w:pPr>
      <w:spacing w:before="0" w:after="0" w:line="400" w:lineRule="exact"/>
    </w:pPr>
    <w:rPr>
      <w:rFonts w:eastAsia="黑体" w:cs="宋体"/>
      <w:b w:val="0"/>
      <w:sz w:val="24"/>
    </w:rPr>
  </w:style>
  <w:style w:type="table" w:customStyle="1" w:styleId="41">
    <w:name w:val="Table Normal"/>
    <w:autoRedefine/>
    <w:unhideWhenUsed/>
    <w:qFormat/>
    <w:uiPriority w:val="0"/>
    <w:tblPr>
      <w:tblCellMar>
        <w:top w:w="0" w:type="dxa"/>
        <w:left w:w="0" w:type="dxa"/>
        <w:bottom w:w="0" w:type="dxa"/>
        <w:right w:w="0" w:type="dxa"/>
      </w:tblCellMar>
    </w:tblPr>
  </w:style>
  <w:style w:type="paragraph" w:customStyle="1" w:styleId="42">
    <w:name w:val="Table Paragraph"/>
    <w:basedOn w:val="1"/>
    <w:autoRedefine/>
    <w:qFormat/>
    <w:uiPriority w:val="1"/>
    <w:rPr>
      <w:rFonts w:ascii="宋体" w:hAnsi="宋体" w:cs="宋体"/>
      <w:lang w:val="zh-CN" w:bidi="zh-CN"/>
    </w:rPr>
  </w:style>
  <w:style w:type="paragraph" w:customStyle="1" w:styleId="43">
    <w:name w:val="封面"/>
    <w:basedOn w:val="11"/>
    <w:autoRedefine/>
    <w:qFormat/>
    <w:uiPriority w:val="0"/>
    <w:pPr>
      <w:spacing w:before="240"/>
      <w:jc w:val="center"/>
    </w:pPr>
    <w:rPr>
      <w:rFonts w:ascii="华文新魏" w:hAnsi="宋体" w:eastAsia="华文新魏" w:cs="Courier New"/>
      <w:snapToGrid w:val="0"/>
      <w:spacing w:val="10"/>
      <w:kern w:val="0"/>
      <w:sz w:val="36"/>
      <w:szCs w:val="36"/>
    </w:rPr>
  </w:style>
  <w:style w:type="paragraph" w:customStyle="1" w:styleId="44">
    <w:name w:val="_Style 6"/>
    <w:basedOn w:val="2"/>
    <w:next w:val="1"/>
    <w:autoRedefine/>
    <w:qFormat/>
    <w:uiPriority w:val="39"/>
    <w:pPr>
      <w:outlineLvl w:val="9"/>
    </w:pPr>
  </w:style>
  <w:style w:type="paragraph" w:customStyle="1" w:styleId="45">
    <w:name w:val="列出段落1"/>
    <w:basedOn w:val="1"/>
    <w:autoRedefine/>
    <w:qFormat/>
    <w:uiPriority w:val="34"/>
    <w:pPr>
      <w:spacing w:line="480" w:lineRule="auto"/>
      <w:ind w:firstLine="420" w:firstLineChars="200"/>
    </w:pPr>
    <w:rPr>
      <w:rFonts w:ascii="Calibri" w:hAnsi="Calibri"/>
      <w:szCs w:val="22"/>
    </w:rPr>
  </w:style>
  <w:style w:type="character" w:customStyle="1" w:styleId="46">
    <w:name w:val="标题 3 Char"/>
    <w:link w:val="3"/>
    <w:autoRedefine/>
    <w:qFormat/>
    <w:uiPriority w:val="0"/>
    <w:rPr>
      <w:b/>
      <w:sz w:val="32"/>
    </w:rPr>
  </w:style>
  <w:style w:type="character" w:customStyle="1" w:styleId="47">
    <w:name w:val="标题 1 Char"/>
    <w:link w:val="2"/>
    <w:autoRedefine/>
    <w:qFormat/>
    <w:uiPriority w:val="9"/>
    <w:rPr>
      <w:b/>
      <w:bCs/>
      <w:kern w:val="44"/>
      <w:sz w:val="44"/>
      <w:szCs w:val="44"/>
    </w:rPr>
  </w:style>
  <w:style w:type="paragraph" w:customStyle="1" w:styleId="48">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99</Pages>
  <Words>46644</Words>
  <Characters>49884</Characters>
  <Lines>453</Lines>
  <Paragraphs>127</Paragraphs>
  <TotalTime>44</TotalTime>
  <ScaleCrop>false</ScaleCrop>
  <LinksUpToDate>false</LinksUpToDate>
  <CharactersWithSpaces>58600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2023-04-06T02:35:00Z</dcterms:created>
  <dc:creator>某某某 °</dc:creator>
  <cp:lastModifiedBy>Administrator</cp:lastModifiedBy>
  <cp:lastPrinted>2024-01-11T03:31:00Z</cp:lastPrinted>
  <dcterms:modified xsi:type="dcterms:W3CDTF">2024-01-30T01:35:33Z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60442808EF35442C8B44C92E74762F37_13</vt:lpwstr>
  </property>
</Properties>
</file>